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5" w:rsidRDefault="006875D5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F10E88" w:rsidRDefault="00F8368E" w:rsidP="006875D5">
      <w:pPr>
        <w:spacing w:before="163" w:after="163" w:line="213" w:lineRule="atLeast"/>
        <w:ind w:firstLine="0"/>
        <w:textAlignment w:val="baseline"/>
        <w:rPr>
          <w:rFonts w:ascii="Tahoma" w:hAnsi="Tahoma" w:cs="Tahoma"/>
          <w:b/>
          <w:bCs/>
          <w:color w:val="1A1A1A"/>
          <w:sz w:val="36"/>
          <w:lang w:val="ru-RU"/>
        </w:rPr>
      </w:pPr>
      <w:r>
        <w:rPr>
          <w:rFonts w:ascii="Tahoma" w:hAnsi="Tahoma" w:cs="Tahoma"/>
          <w:b/>
          <w:bCs/>
          <w:color w:val="1A1A1A"/>
          <w:sz w:val="36"/>
          <w:lang w:val="ru-RU"/>
        </w:rPr>
        <w:t xml:space="preserve">           </w:t>
      </w:r>
      <w:r w:rsidRPr="00F8368E">
        <w:rPr>
          <w:rFonts w:ascii="Tahoma" w:hAnsi="Tahoma" w:cs="Tahoma"/>
          <w:b/>
          <w:bCs/>
          <w:color w:val="1A1A1A"/>
          <w:sz w:val="36"/>
        </w:rPr>
        <w:t>ПАНСИОНАТ "МИРАЖ"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Расположение: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пансионат "Мираж" расположен в живописном уголке Черноморского побережья в 150 метрах от берега моря.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Территория: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собственная.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Корпус: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3-этажный кирпичный стационарный корпус.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Номера: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 xml:space="preserve">2-3-4-хместные номера с удобствами на блок: коридор, санузел (туалет, умывальник, душ), холодильник на 2 номера. </w:t>
      </w:r>
      <w:proofErr w:type="gramStart"/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В каждом номере: кровати, тумбочки, стол, стулья, платяной шкаф или вешалка, телевизор, большая лоджия.</w:t>
      </w:r>
      <w:proofErr w:type="gramEnd"/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Водоснабжение: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холодная вода - круглосуточно, горячая - в дневное время.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Питание: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по желанию в столовой пансионата "Мираж".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Пляж: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песчаный пляж 150 метром от моря. К услугам отдыхающих прокат водных велосипедов, мотоциклов, катамаранов, прогулки на банане.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Дети: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принимаются с любого возраста.</w:t>
      </w:r>
    </w:p>
    <w:p w:rsid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</w:pPr>
      <w:proofErr w:type="gramStart"/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Инфраструктура:</w:t>
      </w:r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в зоне размещения пансионата функционируют кафе, бары, рынки, предприятия торговли, дискотеки, детские аттракционы, "Луна-парк", водные горки, пункты проката, аптека, междугородный телефон, пункты обмена валют, экскурсионные палатки.</w:t>
      </w:r>
      <w:proofErr w:type="gramEnd"/>
      <w:r w:rsidRPr="00F8368E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На территории пансионата имеется открытый бассейн (детский и взрослый).</w:t>
      </w:r>
    </w:p>
    <w:p w:rsid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hAnsi="Tahoma" w:cs="Tahoma"/>
          <w:color w:val="1A1A1A"/>
          <w:sz w:val="20"/>
          <w:szCs w:val="20"/>
          <w:shd w:val="clear" w:color="auto" w:fill="FFFFFF"/>
          <w:lang w:val="ru-RU"/>
        </w:rPr>
      </w:pPr>
      <w:r w:rsidRPr="00F8368E">
        <w:rPr>
          <w:rFonts w:ascii="Tahoma" w:hAnsi="Tahoma" w:cs="Tahoma"/>
          <w:b/>
          <w:bCs/>
          <w:color w:val="1A1A1A"/>
          <w:sz w:val="20"/>
          <w:lang w:val="ru-RU"/>
        </w:rPr>
        <w:t>Расчетный час:</w:t>
      </w:r>
      <w:r w:rsidRPr="00F8368E">
        <w:rPr>
          <w:rFonts w:ascii="Tahoma" w:hAnsi="Tahoma" w:cs="Tahoma"/>
          <w:color w:val="1A1A1A"/>
          <w:sz w:val="20"/>
        </w:rPr>
        <w:t> </w:t>
      </w:r>
      <w:proofErr w:type="spellStart"/>
      <w:r w:rsidRPr="00F8368E">
        <w:rPr>
          <w:rFonts w:ascii="Tahoma" w:hAnsi="Tahoma" w:cs="Tahoma"/>
          <w:color w:val="1A1A1A"/>
          <w:sz w:val="20"/>
          <w:szCs w:val="20"/>
          <w:shd w:val="clear" w:color="auto" w:fill="FFFFFF"/>
          <w:lang w:val="ru-RU"/>
        </w:rPr>
        <w:t>выезд</w:t>
      </w:r>
      <w:proofErr w:type="spellEnd"/>
      <w:r w:rsidRPr="00F8368E">
        <w:rPr>
          <w:rFonts w:ascii="Tahoma" w:hAnsi="Tahoma" w:cs="Tahoma"/>
          <w:color w:val="1A1A1A"/>
          <w:sz w:val="20"/>
          <w:szCs w:val="20"/>
          <w:shd w:val="clear" w:color="auto" w:fill="FFFFFF"/>
          <w:lang w:val="ru-RU"/>
        </w:rPr>
        <w:t xml:space="preserve"> до 9:00, заезд с 10:00.</w:t>
      </w: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 </w:t>
      </w:r>
    </w:p>
    <w:p w:rsidR="00F8368E" w:rsidRPr="00F8368E" w:rsidRDefault="00F8368E" w:rsidP="00F8368E">
      <w:pPr>
        <w:shd w:val="clear" w:color="auto" w:fill="FFFFFF"/>
        <w:spacing w:after="0" w:line="240" w:lineRule="auto"/>
        <w:ind w:firstLine="0"/>
        <w:jc w:val="center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>ЦЕНЫ ДЕЙСТВИТЕЛЬНЫ ПРИ РАННЕМ БРОНИРОВАНИИ ДО 28.02.2017!</w:t>
      </w:r>
    </w:p>
    <w:p w:rsidR="00F8368E" w:rsidRPr="00F8368E" w:rsidRDefault="00F8368E" w:rsidP="00F8368E">
      <w:pPr>
        <w:numPr>
          <w:ilvl w:val="0"/>
          <w:numId w:val="17"/>
        </w:numPr>
        <w:pBdr>
          <w:bottom w:val="single" w:sz="4" w:space="0" w:color="DDDDDD"/>
        </w:pBdr>
        <w:shd w:val="clear" w:color="auto" w:fill="FAFAFA"/>
        <w:spacing w:before="100" w:beforeAutospacing="1" w:after="0" w:line="240" w:lineRule="auto"/>
        <w:ind w:left="344"/>
        <w:rPr>
          <w:rFonts w:ascii="Tahoma" w:eastAsia="Times New Roman" w:hAnsi="Tahoma" w:cs="Tahoma"/>
          <w:b/>
          <w:bCs/>
          <w:caps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aps/>
          <w:color w:val="1A1A1A"/>
          <w:sz w:val="20"/>
          <w:szCs w:val="20"/>
          <w:lang w:val="ru-RU" w:eastAsia="ru-RU" w:bidi="ar-SA"/>
        </w:rPr>
        <w:t>СТОИМОСТЬ</w:t>
      </w:r>
    </w:p>
    <w:p w:rsidR="00F8368E" w:rsidRPr="00F8368E" w:rsidRDefault="00F8368E" w:rsidP="00F8368E">
      <w:pPr>
        <w:numPr>
          <w:ilvl w:val="0"/>
          <w:numId w:val="17"/>
        </w:numPr>
        <w:pBdr>
          <w:bottom w:val="single" w:sz="4" w:space="0" w:color="DDDDDD"/>
        </w:pBdr>
        <w:shd w:val="clear" w:color="auto" w:fill="FAFAFA"/>
        <w:spacing w:before="100" w:beforeAutospacing="1" w:after="0" w:line="240" w:lineRule="auto"/>
        <w:ind w:left="344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hyperlink r:id="rId5" w:anchor="usd" w:history="1">
        <w:r w:rsidRPr="00F8368E">
          <w:rPr>
            <w:rFonts w:ascii="Tahoma" w:eastAsia="Times New Roman" w:hAnsi="Tahoma" w:cs="Tahoma"/>
            <w:color w:val="555555"/>
            <w:sz w:val="20"/>
            <w:lang w:val="ru-RU" w:eastAsia="ru-RU" w:bidi="ar-SA"/>
          </w:rPr>
          <w:t>USD</w:t>
        </w:r>
      </w:hyperlink>
    </w:p>
    <w:p w:rsidR="00F8368E" w:rsidRPr="00F8368E" w:rsidRDefault="00F8368E" w:rsidP="00F8368E">
      <w:pPr>
        <w:numPr>
          <w:ilvl w:val="0"/>
          <w:numId w:val="17"/>
        </w:numPr>
        <w:pBdr>
          <w:bottom w:val="single" w:sz="4" w:space="0" w:color="DDDDDD"/>
        </w:pBdr>
        <w:shd w:val="clear" w:color="auto" w:fill="FAFAFA"/>
        <w:spacing w:before="100" w:beforeAutospacing="1" w:line="240" w:lineRule="auto"/>
        <w:ind w:left="344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hyperlink r:id="rId6" w:anchor="byn" w:history="1">
        <w:r w:rsidRPr="00F8368E">
          <w:rPr>
            <w:rFonts w:ascii="Tahoma" w:eastAsia="Times New Roman" w:hAnsi="Tahoma" w:cs="Tahoma"/>
            <w:color w:val="00AEDE"/>
            <w:sz w:val="20"/>
            <w:lang w:val="ru-RU" w:eastAsia="ru-RU" w:bidi="ar-SA"/>
          </w:rPr>
          <w:t>Бел</w:t>
        </w:r>
        <w:proofErr w:type="gramStart"/>
        <w:r w:rsidRPr="00F8368E">
          <w:rPr>
            <w:rFonts w:ascii="Tahoma" w:eastAsia="Times New Roman" w:hAnsi="Tahoma" w:cs="Tahoma"/>
            <w:color w:val="00AEDE"/>
            <w:sz w:val="20"/>
            <w:lang w:val="ru-RU" w:eastAsia="ru-RU" w:bidi="ar-SA"/>
          </w:rPr>
          <w:t>.</w:t>
        </w:r>
        <w:proofErr w:type="gramEnd"/>
        <w:r w:rsidRPr="00F8368E">
          <w:rPr>
            <w:rFonts w:ascii="Tahoma" w:eastAsia="Times New Roman" w:hAnsi="Tahoma" w:cs="Tahoma"/>
            <w:color w:val="00AEDE"/>
            <w:sz w:val="20"/>
            <w:lang w:val="ru-RU" w:eastAsia="ru-RU" w:bidi="ar-SA"/>
          </w:rPr>
          <w:t xml:space="preserve"> </w:t>
        </w:r>
        <w:proofErr w:type="gramStart"/>
        <w:r w:rsidRPr="00F8368E">
          <w:rPr>
            <w:rFonts w:ascii="Tahoma" w:eastAsia="Times New Roman" w:hAnsi="Tahoma" w:cs="Tahoma"/>
            <w:color w:val="00AEDE"/>
            <w:sz w:val="20"/>
            <w:lang w:val="ru-RU" w:eastAsia="ru-RU" w:bidi="ar-SA"/>
          </w:rPr>
          <w:t>р</w:t>
        </w:r>
        <w:proofErr w:type="gramEnd"/>
        <w:r w:rsidRPr="00F8368E">
          <w:rPr>
            <w:rFonts w:ascii="Tahoma" w:eastAsia="Times New Roman" w:hAnsi="Tahoma" w:cs="Tahoma"/>
            <w:color w:val="00AEDE"/>
            <w:sz w:val="20"/>
            <w:lang w:val="ru-RU" w:eastAsia="ru-RU" w:bidi="ar-SA"/>
          </w:rPr>
          <w:t>уб.</w:t>
        </w:r>
      </w:hyperlink>
    </w:p>
    <w:tbl>
      <w:tblPr>
        <w:tblW w:w="10397" w:type="dxa"/>
        <w:tblInd w:w="-376" w:type="dxa"/>
        <w:tblCellMar>
          <w:left w:w="0" w:type="dxa"/>
          <w:right w:w="0" w:type="dxa"/>
        </w:tblCellMar>
        <w:tblLook w:val="04A0"/>
      </w:tblPr>
      <w:tblGrid>
        <w:gridCol w:w="1236"/>
        <w:gridCol w:w="739"/>
        <w:gridCol w:w="1084"/>
        <w:gridCol w:w="1021"/>
        <w:gridCol w:w="1084"/>
        <w:gridCol w:w="1022"/>
        <w:gridCol w:w="1084"/>
        <w:gridCol w:w="1021"/>
        <w:gridCol w:w="1084"/>
        <w:gridCol w:w="1022"/>
      </w:tblGrid>
      <w:tr w:rsidR="00F8368E" w:rsidRPr="00F8368E" w:rsidTr="004A7241">
        <w:tc>
          <w:tcPr>
            <w:tcW w:w="595" w:type="pct"/>
            <w:vMerge w:val="restar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Дата выезда</w:t>
            </w:r>
          </w:p>
        </w:tc>
        <w:tc>
          <w:tcPr>
            <w:tcW w:w="355" w:type="pct"/>
            <w:vMerge w:val="restar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Кол-во ночей</w:t>
            </w:r>
          </w:p>
        </w:tc>
        <w:tc>
          <w:tcPr>
            <w:tcW w:w="2025" w:type="pct"/>
            <w:gridSpan w:val="4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Проживание в 2-х местном номере</w:t>
            </w:r>
          </w:p>
        </w:tc>
        <w:tc>
          <w:tcPr>
            <w:tcW w:w="2025" w:type="pct"/>
            <w:gridSpan w:val="4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Проживание в 3-4-х местных номерах</w:t>
            </w:r>
          </w:p>
        </w:tc>
      </w:tr>
      <w:tr w:rsidR="00F8368E" w:rsidRPr="00F8368E" w:rsidTr="004A7241">
        <w:tc>
          <w:tcPr>
            <w:tcW w:w="595" w:type="pct"/>
            <w:vMerge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vAlign w:val="center"/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5" w:type="pct"/>
            <w:vMerge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vAlign w:val="center"/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Взрослые</w:t>
            </w:r>
          </w:p>
        </w:tc>
        <w:tc>
          <w:tcPr>
            <w:tcW w:w="1012" w:type="pct"/>
            <w:gridSpan w:val="2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Дети до 12 лет</w:t>
            </w:r>
          </w:p>
        </w:tc>
        <w:tc>
          <w:tcPr>
            <w:tcW w:w="1012" w:type="pct"/>
            <w:gridSpan w:val="2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Взрослые</w:t>
            </w:r>
          </w:p>
        </w:tc>
        <w:tc>
          <w:tcPr>
            <w:tcW w:w="1012" w:type="pct"/>
            <w:gridSpan w:val="2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Дети до 12 лет</w:t>
            </w:r>
          </w:p>
        </w:tc>
      </w:tr>
      <w:tr w:rsidR="00F8368E" w:rsidRPr="00F8368E" w:rsidTr="004A7241">
        <w:tc>
          <w:tcPr>
            <w:tcW w:w="595" w:type="pct"/>
            <w:vMerge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vAlign w:val="center"/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5" w:type="pct"/>
            <w:vMerge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vAlign w:val="center"/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3-х разовым питанием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 питания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3-х разовым питанием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 питания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3-х разовым питанием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 питания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3-х разовым  питанием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12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 питания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18.06-30.06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28.06-10.07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08.07-20.07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18.07-30.07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28.07-09.08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07.08-19.08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17.08-29.08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160</w:t>
            </w:r>
          </w:p>
        </w:tc>
      </w:tr>
      <w:tr w:rsidR="00F8368E" w:rsidRPr="00F8368E" w:rsidTr="004A7241">
        <w:tc>
          <w:tcPr>
            <w:tcW w:w="59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27.08-</w:t>
            </w: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08.09</w:t>
            </w:r>
          </w:p>
        </w:tc>
        <w:tc>
          <w:tcPr>
            <w:tcW w:w="355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2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491" w:type="pct"/>
            <w:tcBorders>
              <w:top w:val="single" w:sz="4" w:space="0" w:color="E5E8E9"/>
              <w:left w:val="single" w:sz="4" w:space="0" w:color="E5E8E9"/>
              <w:bottom w:val="single" w:sz="4" w:space="0" w:color="E5E8E9"/>
              <w:right w:val="single" w:sz="4" w:space="0" w:color="E5E8E9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8368E" w:rsidRPr="00F8368E" w:rsidRDefault="00F8368E" w:rsidP="00F836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83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130</w:t>
            </w:r>
          </w:p>
        </w:tc>
      </w:tr>
    </w:tbl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center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lastRenderedPageBreak/>
        <w:t>Доплата за одноместное размещение</w:t>
      </w: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 эквивалент 65 </w:t>
      </w:r>
      <w:proofErr w:type="spellStart"/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usd</w:t>
      </w:r>
      <w:proofErr w:type="spellEnd"/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 </w:t>
      </w:r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(143 бел</w:t>
      </w:r>
      <w:proofErr w:type="gramStart"/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.</w:t>
      </w:r>
      <w:proofErr w:type="gramEnd"/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 xml:space="preserve"> </w:t>
      </w:r>
      <w:proofErr w:type="gramStart"/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р</w:t>
      </w:r>
      <w:proofErr w:type="gramEnd"/>
      <w:r w:rsidRPr="00F8368E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уб.)</w:t>
      </w:r>
    </w:p>
    <w:p w:rsidR="00F8368E" w:rsidRDefault="00F8368E" w:rsidP="00F8368E">
      <w:pPr>
        <w:shd w:val="clear" w:color="auto" w:fill="FFFFFF"/>
        <w:spacing w:after="125" w:line="240" w:lineRule="auto"/>
        <w:ind w:firstLine="0"/>
        <w:jc w:val="center"/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</w:pPr>
      <w:r w:rsidRPr="00F8368E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Дети до 5 лет без предоставления места - 75 $</w:t>
      </w:r>
    </w:p>
    <w:p w:rsidR="004A7241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</w:pPr>
    </w:p>
    <w:p w:rsidR="004A7241" w:rsidRPr="004A7241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В стоимость входит:</w:t>
      </w:r>
    </w:p>
    <w:p w:rsidR="004A7241" w:rsidRPr="004A7241" w:rsidRDefault="004A7241" w:rsidP="004A72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проезд комфортабельным автобусом;</w:t>
      </w:r>
    </w:p>
    <w:p w:rsidR="004A7241" w:rsidRPr="004A7241" w:rsidRDefault="004A7241" w:rsidP="004A72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проживание пансионат «Мираж» 10 дней\10 ночей;</w:t>
      </w:r>
    </w:p>
    <w:p w:rsidR="004A7241" w:rsidRPr="004A7241" w:rsidRDefault="004A7241" w:rsidP="004A72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питание по программе;</w:t>
      </w:r>
    </w:p>
    <w:p w:rsidR="004A7241" w:rsidRPr="004A7241" w:rsidRDefault="004A7241" w:rsidP="004A72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пользование пляжем;</w:t>
      </w:r>
    </w:p>
    <w:p w:rsidR="004A7241" w:rsidRPr="004A7241" w:rsidRDefault="004A7241" w:rsidP="004A72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услуга по подбору и бронированию тура</w:t>
      </w:r>
    </w:p>
    <w:p w:rsidR="004A7241" w:rsidRPr="004A7241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</w:p>
    <w:p w:rsidR="004A7241" w:rsidRPr="004A7241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</w:p>
    <w:p w:rsidR="004A7241" w:rsidRPr="004A7241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В стоимость не входит:</w:t>
      </w:r>
    </w:p>
    <w:p w:rsidR="004A7241" w:rsidRPr="004A7241" w:rsidRDefault="004A7241" w:rsidP="004A72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экскурсионное обслуживание;</w:t>
      </w:r>
    </w:p>
    <w:p w:rsidR="004A7241" w:rsidRPr="004A7241" w:rsidRDefault="004A7241" w:rsidP="004A72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медицинская страховка;</w:t>
      </w:r>
    </w:p>
    <w:p w:rsidR="004A7241" w:rsidRPr="004A7241" w:rsidRDefault="004A7241" w:rsidP="004A72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курортный сбор (примерно 2 $ с человека);</w:t>
      </w:r>
    </w:p>
    <w:p w:rsidR="004A7241" w:rsidRPr="004A7241" w:rsidRDefault="004A7241" w:rsidP="004A72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  <w:r w:rsidRPr="004A7241"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  <w:t>туристическая услуга -</w:t>
      </w:r>
      <w:r w:rsidRPr="004A7241">
        <w:rPr>
          <w:rFonts w:ascii="Tahoma" w:eastAsia="Times New Roman" w:hAnsi="Tahoma" w:cs="Tahoma"/>
          <w:color w:val="1A1A1A"/>
          <w:sz w:val="20"/>
          <w:lang w:val="ru-RU" w:eastAsia="ru-RU" w:bidi="ar-SA"/>
        </w:rPr>
        <w:t> </w:t>
      </w:r>
      <w:r w:rsidRPr="004A7241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>50 бел</w:t>
      </w:r>
      <w:proofErr w:type="gramStart"/>
      <w:r w:rsidRPr="004A7241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>.</w:t>
      </w:r>
      <w:proofErr w:type="gramEnd"/>
      <w:r w:rsidRPr="004A7241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 xml:space="preserve"> </w:t>
      </w:r>
      <w:proofErr w:type="gramStart"/>
      <w:r w:rsidRPr="004A7241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>р</w:t>
      </w:r>
      <w:proofErr w:type="gramEnd"/>
      <w:r w:rsidRPr="004A7241">
        <w:rPr>
          <w:rFonts w:ascii="Tahoma" w:eastAsia="Times New Roman" w:hAnsi="Tahoma" w:cs="Tahoma"/>
          <w:b/>
          <w:bCs/>
          <w:color w:val="FF0000"/>
          <w:sz w:val="20"/>
          <w:lang w:val="ru-RU" w:eastAsia="ru-RU" w:bidi="ar-SA"/>
        </w:rPr>
        <w:t>ублей</w:t>
      </w:r>
      <w:r w:rsidRPr="004A7241">
        <w:rPr>
          <w:rFonts w:ascii="Tahoma" w:eastAsia="Times New Roman" w:hAnsi="Tahoma" w:cs="Tahoma"/>
          <w:b/>
          <w:bCs/>
          <w:color w:val="1A1A1A"/>
          <w:sz w:val="20"/>
          <w:lang w:val="ru-RU" w:eastAsia="ru-RU" w:bidi="ar-SA"/>
        </w:rPr>
        <w:t> (при заключении договора)</w:t>
      </w:r>
    </w:p>
    <w:p w:rsidR="004A7241" w:rsidRPr="00F8368E" w:rsidRDefault="004A7241" w:rsidP="004A7241">
      <w:pPr>
        <w:shd w:val="clear" w:color="auto" w:fill="FFFFFF"/>
        <w:spacing w:after="125" w:line="240" w:lineRule="auto"/>
        <w:ind w:firstLine="0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</w:p>
    <w:p w:rsidR="00F8368E" w:rsidRPr="00F8368E" w:rsidRDefault="00F8368E" w:rsidP="00F8368E">
      <w:pPr>
        <w:shd w:val="clear" w:color="auto" w:fill="FFFFFF"/>
        <w:spacing w:after="125" w:line="240" w:lineRule="auto"/>
        <w:ind w:firstLine="0"/>
        <w:jc w:val="both"/>
        <w:rPr>
          <w:rFonts w:ascii="Tahoma" w:eastAsia="Times New Roman" w:hAnsi="Tahoma" w:cs="Tahoma"/>
          <w:color w:val="1A1A1A"/>
          <w:sz w:val="20"/>
          <w:szCs w:val="20"/>
          <w:lang w:val="ru-RU" w:eastAsia="ru-RU" w:bidi="ar-SA"/>
        </w:rPr>
      </w:pPr>
    </w:p>
    <w:p w:rsidR="00F8368E" w:rsidRPr="006875D5" w:rsidRDefault="00F8368E" w:rsidP="006875D5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6875D5" w:rsidRPr="006875D5" w:rsidRDefault="006875D5" w:rsidP="006875D5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C87C2F" w:rsidRPr="00C87C2F" w:rsidRDefault="00C87C2F" w:rsidP="00C87C2F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C87C2F" w:rsidRPr="00C87C2F" w:rsidRDefault="00C87C2F" w:rsidP="00C87C2F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0A1964" w:rsidRPr="000A1964" w:rsidRDefault="000A1964" w:rsidP="000A1964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0A1964" w:rsidRPr="000A1964" w:rsidRDefault="000A1964" w:rsidP="000A1964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0E5DF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 </w:t>
      </w:r>
    </w:p>
    <w:p w:rsidR="000E5DFD" w:rsidRPr="000E5DFD" w:rsidRDefault="000E5DFD" w:rsidP="000E5DF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</w:p>
    <w:p w:rsidR="000E5DFD" w:rsidRPr="000E5DFD" w:rsidRDefault="000E5DFD" w:rsidP="000E5DF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ED3BE2" w:rsidRP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745B1" w:rsidRPr="00ED3BE2" w:rsidRDefault="005745B1">
      <w:pPr>
        <w:rPr>
          <w:lang w:val="ru-RU"/>
        </w:rPr>
      </w:pPr>
    </w:p>
    <w:sectPr w:rsidR="005745B1" w:rsidRPr="00ED3BE2" w:rsidSect="006875D5">
      <w:pgSz w:w="11906" w:h="16838"/>
      <w:pgMar w:top="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BE"/>
    <w:multiLevelType w:val="multilevel"/>
    <w:tmpl w:val="5F6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A7B90"/>
    <w:multiLevelType w:val="multilevel"/>
    <w:tmpl w:val="20E6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9531D"/>
    <w:multiLevelType w:val="multilevel"/>
    <w:tmpl w:val="B02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71FE0"/>
    <w:multiLevelType w:val="multilevel"/>
    <w:tmpl w:val="2E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1623E"/>
    <w:multiLevelType w:val="multilevel"/>
    <w:tmpl w:val="494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01B10"/>
    <w:multiLevelType w:val="multilevel"/>
    <w:tmpl w:val="CFF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47215"/>
    <w:multiLevelType w:val="multilevel"/>
    <w:tmpl w:val="CAE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C3457"/>
    <w:multiLevelType w:val="multilevel"/>
    <w:tmpl w:val="54E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93E31"/>
    <w:multiLevelType w:val="multilevel"/>
    <w:tmpl w:val="2D5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9D6C55"/>
    <w:multiLevelType w:val="multilevel"/>
    <w:tmpl w:val="899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EA3CFD"/>
    <w:multiLevelType w:val="multilevel"/>
    <w:tmpl w:val="DCE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E96269"/>
    <w:multiLevelType w:val="multilevel"/>
    <w:tmpl w:val="509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5A470A"/>
    <w:multiLevelType w:val="multilevel"/>
    <w:tmpl w:val="19D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182E92"/>
    <w:multiLevelType w:val="multilevel"/>
    <w:tmpl w:val="8C0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9F2FB7"/>
    <w:multiLevelType w:val="multilevel"/>
    <w:tmpl w:val="934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33498F"/>
    <w:multiLevelType w:val="multilevel"/>
    <w:tmpl w:val="6DF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6B0B"/>
    <w:multiLevelType w:val="multilevel"/>
    <w:tmpl w:val="8EB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7D2976"/>
    <w:multiLevelType w:val="multilevel"/>
    <w:tmpl w:val="8434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A155FF"/>
    <w:multiLevelType w:val="multilevel"/>
    <w:tmpl w:val="9E1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lvl w:ilvl="0">
        <w:numFmt w:val="decimal"/>
        <w:lvlText w:val="%1."/>
        <w:lvlJc w:val="left"/>
      </w:lvl>
    </w:lvlOverride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BE2"/>
    <w:rsid w:val="00096D41"/>
    <w:rsid w:val="000A1964"/>
    <w:rsid w:val="000E5DFD"/>
    <w:rsid w:val="00121900"/>
    <w:rsid w:val="00137582"/>
    <w:rsid w:val="00410E92"/>
    <w:rsid w:val="004A7241"/>
    <w:rsid w:val="00551849"/>
    <w:rsid w:val="005745B1"/>
    <w:rsid w:val="006875D5"/>
    <w:rsid w:val="007061DE"/>
    <w:rsid w:val="00C87C2F"/>
    <w:rsid w:val="00ED3BE2"/>
    <w:rsid w:val="00F10E88"/>
    <w:rsid w:val="00F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ED3B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BE2"/>
  </w:style>
  <w:style w:type="character" w:styleId="af5">
    <w:name w:val="Hyperlink"/>
    <w:basedOn w:val="a0"/>
    <w:uiPriority w:val="99"/>
    <w:semiHidden/>
    <w:unhideWhenUsed/>
    <w:rsid w:val="00F83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4">
          <w:marLeft w:val="-376"/>
          <w:marRight w:val="-376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orbis.com/tour/pansionata-mirazh" TargetMode="External"/><Relationship Id="rId5" Type="http://schemas.openxmlformats.org/officeDocument/2006/relationships/hyperlink" Target="http://vitorbis.com/tour/pansionata-mira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2017-01-31T13:48:00Z</dcterms:created>
  <dcterms:modified xsi:type="dcterms:W3CDTF">2017-01-31T13:48:00Z</dcterms:modified>
</cp:coreProperties>
</file>