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9" w:rsidRDefault="00586349" w:rsidP="00586349">
      <w:pPr>
        <w:spacing w:after="30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63"/>
          <w:szCs w:val="63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353535"/>
          <w:kern w:val="36"/>
          <w:sz w:val="63"/>
          <w:szCs w:val="63"/>
          <w:lang w:val="ru-RU" w:eastAsia="ru-RU" w:bidi="ar-SA"/>
        </w:rPr>
        <w:t>Новый год в Карпатах 2018</w:t>
      </w:r>
    </w:p>
    <w:p w:rsidR="00586349" w:rsidRPr="00586349" w:rsidRDefault="00586349" w:rsidP="00586349">
      <w:pPr>
        <w:spacing w:after="30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353535"/>
          <w:kern w:val="36"/>
          <w:sz w:val="48"/>
          <w:szCs w:val="48"/>
          <w:lang w:val="ru-RU" w:eastAsia="ru-RU" w:bidi="ar-SA"/>
        </w:rPr>
        <w:t>Выезд 29.12.2017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353535"/>
          <w:sz w:val="38"/>
          <w:szCs w:val="38"/>
          <w:lang w:val="ru-RU" w:eastAsia="ru-RU" w:bidi="ar-SA"/>
        </w:rPr>
        <w:t>Отель "Станиславов" ***</w:t>
      </w:r>
    </w:p>
    <w:tbl>
      <w:tblPr>
        <w:tblpPr w:leftFromText="180" w:rightFromText="180" w:vertAnchor="text" w:horzAnchor="page" w:tblpX="1" w:tblpY="211"/>
        <w:tblW w:w="13860" w:type="dxa"/>
        <w:tblCellMar>
          <w:left w:w="0" w:type="dxa"/>
          <w:right w:w="0" w:type="dxa"/>
        </w:tblCellMar>
        <w:tblLook w:val="04A0"/>
      </w:tblPr>
      <w:tblGrid>
        <w:gridCol w:w="1135"/>
        <w:gridCol w:w="1290"/>
        <w:gridCol w:w="1061"/>
        <w:gridCol w:w="1320"/>
        <w:gridCol w:w="1103"/>
        <w:gridCol w:w="1319"/>
        <w:gridCol w:w="1101"/>
        <w:gridCol w:w="1242"/>
        <w:gridCol w:w="995"/>
        <w:gridCol w:w="1534"/>
        <w:gridCol w:w="1760"/>
      </w:tblGrid>
      <w:tr w:rsidR="00586349" w:rsidRPr="00586349" w:rsidTr="00586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Отель 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 xml:space="preserve">Место в 2-местном номере </w:t>
            </w:r>
            <w:proofErr w:type="spellStart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Standart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 xml:space="preserve">3-е место в 2-местном номере </w:t>
            </w:r>
            <w:proofErr w:type="spellStart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Standart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 xml:space="preserve">Место в 2-местном номере </w:t>
            </w:r>
            <w:proofErr w:type="spellStart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Junior</w:t>
            </w:r>
            <w:proofErr w:type="spellEnd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Suite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3-е место в 2-местном номере</w:t>
            </w:r>
          </w:p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proofErr w:type="spellStart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Junior</w:t>
            </w:r>
            <w:proofErr w:type="spellEnd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3-ех комнатный люкс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6349" w:rsidRPr="00586349" w:rsidTr="00586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Дети до 14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дети до 5 лет</w:t>
            </w:r>
          </w:p>
          <w:p w:rsidR="00586349" w:rsidRPr="00586349" w:rsidRDefault="00586349" w:rsidP="00586349">
            <w:pPr>
              <w:spacing w:after="0" w:line="240" w:lineRule="auto"/>
              <w:ind w:left="30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без места и завтрака</w:t>
            </w:r>
          </w:p>
          <w:p w:rsidR="00586349" w:rsidRPr="00586349" w:rsidRDefault="00586349" w:rsidP="00586349">
            <w:pPr>
              <w:spacing w:after="0" w:line="240" w:lineRule="auto"/>
              <w:ind w:left="30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6349" w:rsidRPr="00586349" w:rsidTr="00586349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586349" w:rsidRPr="00586349" w:rsidRDefault="00586349" w:rsidP="00586349">
            <w:pPr>
              <w:spacing w:after="0" w:line="240" w:lineRule="auto"/>
              <w:ind w:left="30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</w:pPr>
            <w:r w:rsidRPr="00586349">
              <w:rPr>
                <w:rFonts w:ascii="Arial" w:eastAsia="Times New Roman" w:hAnsi="Arial" w:cs="Arial"/>
                <w:color w:val="353535"/>
                <w:sz w:val="20"/>
                <w:szCs w:val="20"/>
                <w:lang w:val="ru-RU" w:eastAsia="ru-RU" w:bidi="ar-SA"/>
              </w:rPr>
              <w:t>90</w:t>
            </w:r>
          </w:p>
        </w:tc>
      </w:tr>
    </w:tbl>
    <w:p w:rsidR="00586349" w:rsidRPr="00586349" w:rsidRDefault="00586349" w:rsidP="00586349">
      <w:pPr>
        <w:spacing w:after="0" w:line="240" w:lineRule="auto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000000"/>
          <w:sz w:val="32"/>
          <w:lang w:val="ru-RU" w:eastAsia="ru-RU" w:bidi="ar-SA"/>
        </w:rPr>
        <w:t>Стоимость тура на 1 человека в долларах США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 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Описание номеров: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 xml:space="preserve">Номер </w:t>
      </w:r>
      <w:proofErr w:type="spellStart"/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Standart</w:t>
      </w:r>
      <w:proofErr w:type="spellEnd"/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: </w:t>
      </w:r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 xml:space="preserve">Одна уютная комната, два удобных отдельные полуторные кровати, </w:t>
      </w:r>
      <w:proofErr w:type="spellStart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телефон</w:t>
      </w:r>
      <w:proofErr w:type="gramStart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.В</w:t>
      </w:r>
      <w:proofErr w:type="gramEnd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анная</w:t>
      </w:r>
      <w:proofErr w:type="spellEnd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 xml:space="preserve"> комната (душевая кабина, санузел), фен и необходимые средства гигиены. Площадь от 17 до 32 м</w:t>
      </w:r>
      <w:proofErr w:type="gramStart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2</w:t>
      </w:r>
      <w:proofErr w:type="gramEnd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.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 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proofErr w:type="spellStart"/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Junior</w:t>
      </w:r>
      <w:proofErr w:type="spellEnd"/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 xml:space="preserve"> </w:t>
      </w:r>
      <w:proofErr w:type="spellStart"/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Suite</w:t>
      </w:r>
      <w:proofErr w:type="spellEnd"/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: </w:t>
      </w:r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Две уютные комнаты, удобная двуспальная кровать, LCD телевизор (спутниковое телевидение)</w:t>
      </w:r>
      <w:proofErr w:type="gramStart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 xml:space="preserve"> ,</w:t>
      </w:r>
      <w:proofErr w:type="gramEnd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 xml:space="preserve"> телефон, ванная комната (душевая кабина, санузел), фен и необходимые средства гигиены, тапочки, махровый халат . Площадь от 31 до 36 м2.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 </w:t>
      </w:r>
    </w:p>
    <w:p w:rsidR="00586349" w:rsidRPr="00586349" w:rsidRDefault="00586349" w:rsidP="005863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3-ех комнатный люкс: </w:t>
      </w:r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 xml:space="preserve">Уютные комнаты, две удобных двуспальных кровати, два LCD телевизоры (спутниковое телевидение), телефон, ванная комната (душевая кабина, санузел), гидромассажная ванна (отдельно), фен и необходимые средства гигиены, тапочки, махровый халат. 2 </w:t>
      </w:r>
      <w:proofErr w:type="spellStart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балкона</w:t>
      </w:r>
      <w:proofErr w:type="gramStart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.П</w:t>
      </w:r>
      <w:proofErr w:type="gramEnd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>лощадь</w:t>
      </w:r>
      <w:proofErr w:type="spellEnd"/>
      <w:r w:rsidRPr="00586349"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  <w:t xml:space="preserve"> — 56 м2.</w:t>
      </w:r>
    </w:p>
    <w:p w:rsidR="00586349" w:rsidRPr="00586349" w:rsidRDefault="00586349" w:rsidP="00586349">
      <w:pPr>
        <w:shd w:val="clear" w:color="auto" w:fill="F6F4E7"/>
        <w:spacing w:after="75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353535"/>
          <w:sz w:val="38"/>
          <w:szCs w:val="38"/>
          <w:lang w:val="ru-RU" w:eastAsia="ru-RU" w:bidi="ar-SA"/>
        </w:rPr>
        <w:t>Программа тура</w:t>
      </w:r>
    </w:p>
    <w:p w:rsidR="00586349" w:rsidRPr="00586349" w:rsidRDefault="00586349" w:rsidP="00586349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1</w:t>
      </w:r>
      <w:r w:rsidRPr="00586349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Отправление из Минска 19.00.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По пути забираем туристов из Барановичей и Бреста.</w:t>
      </w:r>
    </w:p>
    <w:p w:rsidR="00586349" w:rsidRPr="00586349" w:rsidRDefault="00586349" w:rsidP="00586349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2</w:t>
      </w:r>
      <w:r w:rsidRPr="00586349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Прибытие во Львов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 Завтрак (по желанию за доп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.п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лату 5$). 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Пешеходная экскурсия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«Легенды города Львова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». Вы пройдете местами, где 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побывали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чуть ли не все короли Польши и императоры Австрии. 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Во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Львове выступал маэстро Паганини. Здесь бывали граф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Калиостро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и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Джакомо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Казанова. Экскурсия начнется с Площади Рынок, которая внесена в Список Всемирного наследия ЮНЕСКО, далее вы осмотрите ансамбль Успенской церкви, колокольню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Корнякта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Доминиканский собор, Латинскую кафедру с часовней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Боимов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- усыпальницей богатых мещан, старинный армянский квартал и Армянский собор. Программа продолжается прогулкой по проспекту Свободы, осмотром Оперного театра и других архитектурных объектов. 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Свободное время.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Для желающих -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ресторанный тур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«ВІД ШПАЦЕРУ ДО КЕЛІШКА»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(10$ чел при группе от 15 чел). Познавательный и «вкусный» тур по Львову в сопровождении профессионального гида. Увлекательная прогулка в центре города. Посещение 4-х самых популярных заведений города с фирменными угощениями: музей-ресторация «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Гасова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лямпа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», «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Ді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м</w:t>
      </w:r>
      <w:proofErr w:type="spellEnd"/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легенд», «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Мазох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», «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Криївка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». Маршрут между ресторациями построен таким образом, чтобы каждый смог открыть для себя настоящий Львов с неповторимой архитектурой, узнать город, окутанный стародавними легендами. </w:t>
      </w:r>
    </w:p>
    <w:p w:rsidR="00586349" w:rsidRPr="00586349" w:rsidRDefault="00586349" w:rsidP="00586349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lastRenderedPageBreak/>
        <w:t>Во время тура туристы смогут попробовать украинскую полевую кухню, еврейские угощения и гремучие фирменные настойки. На память туристы получат оригинальные подарки от каждой ресторации.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Узнайте город изнутри - посетите наиболее резонансные ресторации Львова!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Предлагаем дополнительную экскурсию "Подземелья Львова" (10$ + входные билеты при группе 20 чел.). 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Эта экскурсия по Львову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особенная.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Своими подземельями может похвастаться не каждый город. Подземелья Львова складываются в сложную и многоярусную структуру.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Во время экскурсии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 «Подземелья Львова»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 Вы побываете в кельях Доминиканского костела – старейших львовских подземельях XIII века, в подземельях Аптеки-музея, имеющих два уровня, в которых содержатся предметы быта бывших винных погребов; а также спуститесь в самое загадочное место Львова – подземелье бывшего иезуитского костела, с которым связано множество легенд и мистических рассказов. В одной из них говорится о Черном монахе, продавшем для вечной жизни свою душу дьяволу, копия контракта чего, подписанная кровью, хранится в Львовском архиве. Здесь можно увидеть также саркофаг, крышка которого весит около 600 кг и 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дыра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в котором выбита…изнутри!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Все тайны, которые на долгие века притаились под львовской брусчаткой, Вы узнаете во время экскурсии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«Подземелья Львова».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Переезд в Ивано-Франковск.  </w:t>
      </w:r>
      <w:proofErr w:type="spellStart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Размешение</w:t>
      </w:r>
      <w:proofErr w:type="spellEnd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 xml:space="preserve"> в отеле. Ночлег.</w:t>
      </w:r>
    </w:p>
    <w:p w:rsidR="00586349" w:rsidRPr="00586349" w:rsidRDefault="00586349" w:rsidP="00586349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3</w:t>
      </w:r>
      <w:r w:rsidRPr="00586349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Завтрак. Пешеходная экскурсия «Улицами старого города», 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в ходе экскурсии Вы познакомитесь с живописным городом, расположенным в междуречье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Быстрицы-Надворнянской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и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Быстрицы-Солотвинской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: Вечевой майдан; Государственный художественный музей (в музее представлено собрание произведений сакрального искусства и классиков западно-украинского искусства); Кафедральный собор Святого Воскресения Христова с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провизантийским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интерьером, над росписями трудились художники Ю. Макаревич, А.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Манастырский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М. Сосенко; площадь А.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Шептицкого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; площадь Рынок с городской Ратушей; Армянская церковь - образец архитектуры позднего барокко ...</w:t>
      </w:r>
    </w:p>
    <w:p w:rsidR="00586349" w:rsidRPr="00586349" w:rsidRDefault="00586349" w:rsidP="00586349">
      <w:pPr>
        <w:shd w:val="clear" w:color="auto" w:fill="F6F4E7"/>
        <w:spacing w:before="75"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Ивано-Франко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вск пр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ивлекателен не только своими достопримечательностями, но и особой атмосферой. Прочувствовать её можно, сидя в уютной кофейне, слушая своеобразный украинский говор и наслаждаясь колоритной музыкой. Пройтись узенькими, витиеватыми улочками с множеством красивых фонарных столбов, обнаружить и детально рассмотреть какой-нибудь причудливый старинный барельеф на доме, зайти в одну из многочисленных книжных лавчонок - вот 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за чем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нужно ехать в Ивано-Франковск.</w:t>
      </w:r>
    </w:p>
    <w:p w:rsidR="00586349" w:rsidRPr="00586349" w:rsidRDefault="00586349" w:rsidP="00586349">
      <w:pPr>
        <w:shd w:val="clear" w:color="auto" w:fill="F6F4E7"/>
        <w:spacing w:before="75"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Запоминается этот город западно-украинским гостеприимством, романтическим духом и очаровательной атмосферой умиротворения и свободы…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Свободное время.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Предлагаем посетить "</w:t>
      </w:r>
      <w:proofErr w:type="spellStart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Яремче</w:t>
      </w:r>
      <w:proofErr w:type="spellEnd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" 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(доплата 10$ при группе 20 человек). 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proofErr w:type="spellStart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Яремче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 – популярный туристический центр, расположенный на берегу реки Прут. Прогулка по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Яремче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: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водопад «</w:t>
      </w:r>
      <w:proofErr w:type="spellStart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Пробий</w:t>
      </w:r>
      <w:proofErr w:type="spellEnd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»,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над которым Вы пройдете по мосту высотой 20 метров к рынку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гуцульских сувениров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 </w:t>
      </w:r>
    </w:p>
    <w:p w:rsidR="00586349" w:rsidRPr="00586349" w:rsidRDefault="00586349" w:rsidP="00586349">
      <w:pPr>
        <w:shd w:val="clear" w:color="auto" w:fill="F6F4E7"/>
        <w:spacing w:before="75"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Свободное время для покупки сувениров: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вышиванок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национальных головных уборов, поясов, уникальных деревянных шкатулок, богато украшенных резьбой, хорошим подарком друзьям станет тканый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лижнык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из натуральной овечьей шерсти или теплые домашние тапочки из того же материала, все изделия изготавливаются вручную по старинным технологиям и из натуральных материалов!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Возвращение в отель.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Подготовка к встрече Нового 2018 года.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Праздничный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новогодний банкет (по желанию за дополнительную плату)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: богатое новогоднее меню, веселье, шутки, смех до утра, танцы 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до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упаду. 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Ночлег.</w:t>
      </w:r>
    </w:p>
    <w:p w:rsidR="00586349" w:rsidRPr="00586349" w:rsidRDefault="00586349" w:rsidP="00586349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4</w:t>
      </w:r>
      <w:r w:rsidRPr="00586349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Завтрак.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Отъезд в </w:t>
      </w: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 "</w:t>
      </w:r>
      <w:proofErr w:type="spellStart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Буковель</w:t>
      </w:r>
      <w:proofErr w:type="spellEnd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"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на целый день!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ТК «</w:t>
      </w:r>
      <w:proofErr w:type="spellStart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Буковель</w:t>
      </w:r>
      <w:proofErr w:type="spellEnd"/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»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- самый известный горнолыжный комплекс Прикарпатья. </w:t>
      </w:r>
    </w:p>
    <w:p w:rsidR="00586349" w:rsidRPr="00586349" w:rsidRDefault="00586349" w:rsidP="00586349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Разнообразие трасс, а также инфраструктура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Буковеля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сравнимы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со многими европейскими курортами. Катание на лыжах, санках, сноубордах,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сноутюбингах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снежных мотоциклах. Даже если Вы не катаетесь на лыжах, купите билет на подъемник. Панорама заснеженных Карпат, которая откроется Вам, просто не может оставить равнодушным. Для тех, кто только начинает знакомство с горными лыжами или сноубордом, есть отличные трассы, где у Вас будет хорошая возможность научиться лыжному пилотажу - прекрасное место для старта. Для желающих шашлыки, глинтвейн, разнообразие ресторанов и кухонь,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колыб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и саун.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Вечером отъезд домой.</w:t>
      </w: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Пересечение украинско-белорусской границы.</w:t>
      </w:r>
    </w:p>
    <w:p w:rsidR="00586349" w:rsidRPr="00586349" w:rsidRDefault="00586349" w:rsidP="00586349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5</w:t>
      </w:r>
      <w:r w:rsidRPr="00586349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586349" w:rsidRPr="00586349" w:rsidRDefault="00586349" w:rsidP="00586349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Прибытие в Минск в первой половине дня.</w:t>
      </w:r>
    </w:p>
    <w:p w:rsidR="00586349" w:rsidRPr="00586349" w:rsidRDefault="00586349" w:rsidP="00586349">
      <w:pPr>
        <w:spacing w:after="195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В стоимость тура включено:</w:t>
      </w:r>
    </w:p>
    <w:p w:rsidR="00586349" w:rsidRPr="00586349" w:rsidRDefault="00586349" w:rsidP="00586349">
      <w:pPr>
        <w:numPr>
          <w:ilvl w:val="0"/>
          <w:numId w:val="3"/>
        </w:numPr>
        <w:spacing w:after="90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проезд на комфортабельном автобусе</w:t>
      </w:r>
    </w:p>
    <w:p w:rsidR="00586349" w:rsidRPr="00586349" w:rsidRDefault="00586349" w:rsidP="00586349">
      <w:pPr>
        <w:numPr>
          <w:ilvl w:val="0"/>
          <w:numId w:val="3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2 ночлега в Украине, питание - 2 завтрака</w:t>
      </w:r>
    </w:p>
    <w:p w:rsidR="00586349" w:rsidRPr="00586349" w:rsidRDefault="00586349" w:rsidP="00586349">
      <w:pPr>
        <w:numPr>
          <w:ilvl w:val="0"/>
          <w:numId w:val="3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экскурсионное обслуживание</w:t>
      </w:r>
    </w:p>
    <w:p w:rsidR="00586349" w:rsidRPr="00586349" w:rsidRDefault="00586349" w:rsidP="00586349">
      <w:pPr>
        <w:numPr>
          <w:ilvl w:val="0"/>
          <w:numId w:val="3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сопровождение руководителя группы.</w:t>
      </w:r>
    </w:p>
    <w:p w:rsidR="00586349" w:rsidRPr="00586349" w:rsidRDefault="00586349" w:rsidP="00586349">
      <w:pPr>
        <w:spacing w:before="195" w:after="195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586349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Дополнительно оплачивается:</w:t>
      </w:r>
    </w:p>
    <w:p w:rsidR="00586349" w:rsidRPr="00586349" w:rsidRDefault="00586349" w:rsidP="00586349">
      <w:pPr>
        <w:numPr>
          <w:ilvl w:val="0"/>
          <w:numId w:val="4"/>
        </w:numPr>
        <w:spacing w:after="90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страховка 3$</w:t>
      </w:r>
    </w:p>
    <w:p w:rsidR="00586349" w:rsidRPr="00586349" w:rsidRDefault="00586349" w:rsidP="00586349">
      <w:pPr>
        <w:numPr>
          <w:ilvl w:val="0"/>
          <w:numId w:val="4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туруслуга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50.00 </w:t>
      </w:r>
      <w:proofErr w:type="spell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бел</w:t>
      </w:r>
      <w:proofErr w:type="gramStart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.р</w:t>
      </w:r>
      <w:proofErr w:type="gram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уб.,дети</w:t>
      </w:r>
      <w:proofErr w:type="spellEnd"/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до 16 лет -30 руб.</w:t>
      </w:r>
    </w:p>
    <w:p w:rsidR="00586349" w:rsidRPr="00586349" w:rsidRDefault="00586349" w:rsidP="00586349">
      <w:pPr>
        <w:numPr>
          <w:ilvl w:val="0"/>
          <w:numId w:val="4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входные билеты в объекты посещения</w:t>
      </w:r>
    </w:p>
    <w:p w:rsidR="00586349" w:rsidRPr="00586349" w:rsidRDefault="00586349" w:rsidP="00586349">
      <w:pPr>
        <w:numPr>
          <w:ilvl w:val="0"/>
          <w:numId w:val="4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праздничный новогодний ужин в центре города</w:t>
      </w:r>
    </w:p>
    <w:p w:rsidR="00586349" w:rsidRPr="00586349" w:rsidRDefault="00586349" w:rsidP="00586349">
      <w:pPr>
        <w:numPr>
          <w:ilvl w:val="0"/>
          <w:numId w:val="4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586349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Выезд из Витебска 10€ (при группе от 15 человек)</w:t>
      </w:r>
    </w:p>
    <w:p w:rsidR="00586349" w:rsidRPr="00586349" w:rsidRDefault="00586349" w:rsidP="00586349">
      <w:pPr>
        <w:spacing w:after="30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63"/>
          <w:szCs w:val="63"/>
          <w:lang w:val="ru-RU" w:eastAsia="ru-RU" w:bidi="ar-SA"/>
        </w:rPr>
      </w:pPr>
    </w:p>
    <w:p w:rsidR="00530278" w:rsidRPr="00530278" w:rsidRDefault="00530278">
      <w:pPr>
        <w:rPr>
          <w:lang w:val="ru-RU"/>
        </w:rPr>
      </w:pPr>
    </w:p>
    <w:sectPr w:rsidR="00530278" w:rsidRPr="00530278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55"/>
    <w:multiLevelType w:val="multilevel"/>
    <w:tmpl w:val="BC1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C5DE6"/>
    <w:multiLevelType w:val="multilevel"/>
    <w:tmpl w:val="F21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F2467"/>
    <w:multiLevelType w:val="multilevel"/>
    <w:tmpl w:val="900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931B4"/>
    <w:multiLevelType w:val="multilevel"/>
    <w:tmpl w:val="D37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78"/>
    <w:rsid w:val="00121900"/>
    <w:rsid w:val="00530278"/>
    <w:rsid w:val="005745B1"/>
    <w:rsid w:val="00586349"/>
    <w:rsid w:val="007061DE"/>
    <w:rsid w:val="0077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5302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30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59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1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20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0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337">
                  <w:marLeft w:val="630"/>
                  <w:marRight w:val="63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733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795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79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853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5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47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4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903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1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32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2017-10-23T10:31:00Z</dcterms:created>
  <dcterms:modified xsi:type="dcterms:W3CDTF">2017-10-23T10:31:00Z</dcterms:modified>
</cp:coreProperties>
</file>