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 xml:space="preserve">                     </w:t>
      </w:r>
      <w:r w:rsidRPr="0004134C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val="ru-RU" w:eastAsia="ru-RU" w:bidi="ar-SA"/>
        </w:rPr>
        <w:t xml:space="preserve">Новый год в Париже </w:t>
      </w:r>
    </w:p>
    <w:p w:rsidR="0004134C" w:rsidRDefault="0004134C" w:rsidP="0004134C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</w:pPr>
    </w:p>
    <w:tbl>
      <w:tblPr>
        <w:tblW w:w="15750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  <w:gridCol w:w="1275"/>
        <w:gridCol w:w="1985"/>
        <w:gridCol w:w="7126"/>
        <w:gridCol w:w="1953"/>
      </w:tblGrid>
      <w:tr w:rsidR="0004134C" w:rsidRPr="0004134C" w:rsidTr="0004134C">
        <w:tc>
          <w:tcPr>
            <w:tcW w:w="34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4134C" w:rsidRPr="0004134C" w:rsidRDefault="0004134C" w:rsidP="0004134C">
            <w:pPr>
              <w:wordWrap w:val="0"/>
              <w:spacing w:after="30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4134C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29 Декабря 2017</w:t>
            </w:r>
          </w:p>
        </w:tc>
        <w:tc>
          <w:tcPr>
            <w:tcW w:w="127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4134C" w:rsidRPr="0004134C" w:rsidRDefault="0004134C" w:rsidP="0004134C">
            <w:pPr>
              <w:wordWrap w:val="0"/>
              <w:spacing w:after="30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4134C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98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4134C" w:rsidRPr="0004134C" w:rsidRDefault="0004134C" w:rsidP="0004134C">
            <w:pPr>
              <w:wordWrap w:val="0"/>
              <w:spacing w:after="300" w:line="240" w:lineRule="auto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4134C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4 Января 2018</w:t>
            </w:r>
          </w:p>
        </w:tc>
        <w:tc>
          <w:tcPr>
            <w:tcW w:w="7126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4134C" w:rsidRPr="0004134C" w:rsidRDefault="0004134C" w:rsidP="0004134C">
            <w:pPr>
              <w:wordWrap w:val="0"/>
              <w:spacing w:after="300" w:line="240" w:lineRule="auto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4134C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2 ночных переезда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 xml:space="preserve">          230 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4134C" w:rsidRPr="0004134C" w:rsidRDefault="0004134C" w:rsidP="0004134C">
            <w:pPr>
              <w:wordWrap w:val="0"/>
              <w:spacing w:after="30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4134C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230 € </w:t>
            </w:r>
          </w:p>
        </w:tc>
      </w:tr>
    </w:tbl>
    <w:p w:rsidR="0004134C" w:rsidRDefault="0004134C" w:rsidP="0004134C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</w:pPr>
    </w:p>
    <w:p w:rsidR="0004134C" w:rsidRDefault="0004134C" w:rsidP="0004134C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</w:pPr>
    </w:p>
    <w:p w:rsidR="0004134C" w:rsidRDefault="0004134C" w:rsidP="0004134C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</w:pPr>
    </w:p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29 декабря, выезд в ЕС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Отправление из Минска в 4-00 утра с ДС </w:t>
      </w:r>
      <w:proofErr w:type="gram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Дружная</w:t>
      </w:r>
      <w:proofErr w:type="gram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. Транзит по Беларуси и Польше. Ночлег на границе Польши и Чехии.</w:t>
      </w:r>
    </w:p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 xml:space="preserve">30 декабря, Нюрнберг, </w:t>
      </w:r>
      <w:proofErr w:type="spellStart"/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Бамберг</w:t>
      </w:r>
      <w:proofErr w:type="spellEnd"/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Завтрак. Отправление в Нюрнберг. По приезду обзорная экскурсия по городу. Эта та самая Германия, которую мы так любим. Нас ожидает с Вами Историческая миля, Мясной мост, Рыночную площадь, Нюрнбергскую крепость, церковь Святого Лаврентия, дом-музей Дюрера, церковь Девы Марии. Свободное время.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Желающим предлагаем посетить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Бамберг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(20 евро). Здесь находится глава католической церкви Германии. Мы увидим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Бамбергский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собор,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Бамбергского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всадника, аббатство Святого Михаила, старую Ратушу,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Регниц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, Вилла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Конкордия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,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Кармелитский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монастырь, крепость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Альтенбург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. Свободное время. Возвращение в Нюрнберг.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Вечером отправление в Париж. Ночной переезд.</w:t>
      </w:r>
    </w:p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31 декабря, Париж</w:t>
      </w:r>
    </w:p>
    <w:p w:rsid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Приезд в </w:t>
      </w:r>
      <w:hyperlink r:id="rId5" w:history="1">
        <w:r w:rsidRPr="0004134C">
          <w:rPr>
            <w:rFonts w:ascii="Arial" w:eastAsia="Times New Roman" w:hAnsi="Arial" w:cs="Arial"/>
            <w:color w:val="043B74"/>
            <w:sz w:val="25"/>
            <w:u w:val="single"/>
            <w:lang w:val="ru-RU" w:eastAsia="ru-RU" w:bidi="ar-SA"/>
          </w:rPr>
          <w:t>Париж</w:t>
        </w:r>
      </w:hyperlink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. По дороге остановка на завтрак (оплата по меню самостоятельно). Далее обзорная экскурсия по городу, на которой Вы увидите Эйфелеву башню и Пантеон, Лувр и Елисейские поля, Триумфальную арку и центр Жоржа Помпиду. Далее отправляемся в отель. Заселение в отель и свободное время.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Желающим предлагаем посетить дополнительные экскурсии: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-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Монмарт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(15 евро). Увидим с Вами знаменитый квартал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художников+Мулен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Руж+собор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Санкре-Кёр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-Остров </w:t>
      </w:r>
      <w:proofErr w:type="spellStart"/>
      <w:proofErr w:type="gram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Сите</w:t>
      </w:r>
      <w:proofErr w:type="gram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+Латинский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квартал (20 евро). На острове Сите находится знаменитый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Нотр-Дам-Де-Пари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, а Латинский квартал любимое место отдыха парижан. Именно тут самые доступные места отдыха, можно покушать луковый суп и лягушек.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Желающим предлагаем на выбор праздничный банкет в Париже и встречу Нового года 2018.</w:t>
      </w:r>
    </w:p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1 января, Париж, замки Луары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lastRenderedPageBreak/>
        <w:t>Завтрак. Свободное время в Париже.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Желающим предлагаем посетить Замки Луары (45 евро при группе от 20 человек, экскурсия на 6,5 часов). Это знаменитые французские замки, занесенные в список Всемирного наследия Юнеско.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Ночлег в отеле.</w:t>
      </w:r>
    </w:p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2 января, Амстердам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Завтрак. Выселение из отеля и отправление в Нидерланды. По приезду в </w:t>
      </w:r>
      <w:hyperlink r:id="rId6" w:history="1">
        <w:r w:rsidRPr="0004134C">
          <w:rPr>
            <w:rFonts w:ascii="Arial" w:eastAsia="Times New Roman" w:hAnsi="Arial" w:cs="Arial"/>
            <w:color w:val="043B74"/>
            <w:sz w:val="25"/>
            <w:u w:val="single"/>
            <w:lang w:val="ru-RU" w:eastAsia="ru-RU" w:bidi="ar-SA"/>
          </w:rPr>
          <w:t>Амстердам</w:t>
        </w:r>
      </w:hyperlink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 Вас ожидает обзорная экскурсия по городу: посещение фабрики бриллиантов, музейная площадь, Центральный вокзал, площадь Дам, рынок Цветов. Далее свободное время.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Желающим предлагаем прогулку по каналам Амстердама (15 евро) и вечернюю экскурсию «Под светом красных фонарей…» (18 евро — только для взрослых). Это прогулка по красивейшей части старого города, бывший порт. Мы пройдем по самому известному кварталу города - району Красных фонарей.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Вечером отправление в Германию. Ночной переезд.</w:t>
      </w:r>
    </w:p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3 января, Берлин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 утра прибытие в один из самых больших торговых центров Германии – A10. Свободное время.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Желающим предлагаем обзорную экскурсию по </w:t>
      </w:r>
      <w:hyperlink r:id="rId7" w:history="1">
        <w:r w:rsidRPr="0004134C">
          <w:rPr>
            <w:rFonts w:ascii="Arial" w:eastAsia="Times New Roman" w:hAnsi="Arial" w:cs="Arial"/>
            <w:color w:val="043B74"/>
            <w:sz w:val="25"/>
            <w:u w:val="single"/>
            <w:lang w:val="ru-RU" w:eastAsia="ru-RU" w:bidi="ar-SA"/>
          </w:rPr>
          <w:t>Берлину</w:t>
        </w:r>
      </w:hyperlink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 (15 евро при группе от 20 человек). Мы увидим Берлинскую стену и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Курфюрстендам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,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Унтер-дер-Линден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, Рейхстаг, Александр плац.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Вечером переезд на ночлег в Польшу.</w:t>
      </w:r>
    </w:p>
    <w:p w:rsidR="0004134C" w:rsidRDefault="0004134C" w:rsidP="0004134C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</w:pPr>
    </w:p>
    <w:p w:rsidR="0004134C" w:rsidRPr="0004134C" w:rsidRDefault="0004134C" w:rsidP="0004134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4 января, приезд в Минск</w:t>
      </w:r>
    </w:p>
    <w:p w:rsid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Завтрак. Выселение из отеля и переезд в Минск. Прибытие поздно вечером.</w:t>
      </w:r>
    </w:p>
    <w:p w:rsidR="0004134C" w:rsidRDefault="0004134C" w:rsidP="0004134C">
      <w:pPr>
        <w:spacing w:after="270" w:line="240" w:lineRule="auto"/>
        <w:ind w:firstLine="0"/>
        <w:rPr>
          <w:rFonts w:ascii="Arial" w:eastAsia="Times New Roman" w:hAnsi="Arial" w:cs="Arial"/>
          <w:b/>
          <w:bCs/>
          <w:color w:val="000000"/>
          <w:sz w:val="25"/>
          <w:lang w:val="ru-RU" w:eastAsia="ru-RU" w:bidi="ar-SA"/>
        </w:rPr>
      </w:pPr>
    </w:p>
    <w:p w:rsidR="0004134C" w:rsidRDefault="0004134C" w:rsidP="0004134C">
      <w:pPr>
        <w:spacing w:after="270" w:line="240" w:lineRule="auto"/>
        <w:ind w:firstLine="0"/>
        <w:rPr>
          <w:rFonts w:ascii="Arial" w:eastAsia="Times New Roman" w:hAnsi="Arial" w:cs="Arial"/>
          <w:b/>
          <w:bCs/>
          <w:color w:val="000000"/>
          <w:sz w:val="25"/>
          <w:lang w:val="ru-RU" w:eastAsia="ru-RU" w:bidi="ar-SA"/>
        </w:rPr>
      </w:pPr>
    </w:p>
    <w:p w:rsidR="0004134C" w:rsidRPr="0004134C" w:rsidRDefault="0004134C" w:rsidP="0004134C">
      <w:pPr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000000"/>
          <w:sz w:val="25"/>
          <w:lang w:val="ru-RU" w:eastAsia="ru-RU" w:bidi="ar-SA"/>
        </w:rPr>
        <w:t>В стоимость тура входит:</w:t>
      </w:r>
    </w:p>
    <w:p w:rsidR="0004134C" w:rsidRPr="0004134C" w:rsidRDefault="0004134C" w:rsidP="0004134C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проезд на комфортабельном автобусе</w:t>
      </w:r>
    </w:p>
    <w:p w:rsidR="0004134C" w:rsidRPr="0004134C" w:rsidRDefault="0004134C" w:rsidP="0004134C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проживание в отеле 3* (4 ночи)</w:t>
      </w:r>
    </w:p>
    <w:p w:rsidR="0004134C" w:rsidRPr="0004134C" w:rsidRDefault="0004134C" w:rsidP="0004134C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4 завтрака в отеле</w:t>
      </w:r>
    </w:p>
    <w:p w:rsidR="0004134C" w:rsidRPr="0004134C" w:rsidRDefault="0004134C" w:rsidP="0004134C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экскурсионное обслуживание (Нюрнберг, Париж, Амстердам).</w:t>
      </w:r>
    </w:p>
    <w:p w:rsidR="0004134C" w:rsidRPr="0004134C" w:rsidRDefault="0004134C" w:rsidP="0004134C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сопровождение гида</w:t>
      </w:r>
    </w:p>
    <w:p w:rsidR="0004134C" w:rsidRDefault="0004134C" w:rsidP="0004134C">
      <w:pPr>
        <w:spacing w:after="270" w:line="240" w:lineRule="auto"/>
        <w:ind w:firstLine="0"/>
        <w:rPr>
          <w:rFonts w:ascii="Arial" w:eastAsia="Times New Roman" w:hAnsi="Arial" w:cs="Arial"/>
          <w:b/>
          <w:bCs/>
          <w:color w:val="000000"/>
          <w:sz w:val="25"/>
          <w:lang w:val="ru-RU" w:eastAsia="ru-RU" w:bidi="ar-SA"/>
        </w:rPr>
      </w:pPr>
    </w:p>
    <w:p w:rsidR="0004134C" w:rsidRPr="0004134C" w:rsidRDefault="0004134C" w:rsidP="0004134C">
      <w:pPr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b/>
          <w:bCs/>
          <w:color w:val="000000"/>
          <w:sz w:val="25"/>
          <w:lang w:val="ru-RU" w:eastAsia="ru-RU" w:bidi="ar-SA"/>
        </w:rPr>
        <w:lastRenderedPageBreak/>
        <w:t>В стоимость тура не входит:</w:t>
      </w:r>
    </w:p>
    <w:p w:rsidR="0004134C" w:rsidRPr="0004134C" w:rsidRDefault="0004134C" w:rsidP="0004134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виза и страховка, </w:t>
      </w:r>
      <w:proofErr w:type="spellStart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туруслуга</w:t>
      </w:r>
      <w:proofErr w:type="spellEnd"/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50.00 руб.</w:t>
      </w:r>
    </w:p>
    <w:p w:rsidR="0004134C" w:rsidRPr="0004134C" w:rsidRDefault="0004134C" w:rsidP="0004134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входные билеты в объекты посещения (по желанию)</w:t>
      </w:r>
    </w:p>
    <w:p w:rsidR="0004134C" w:rsidRPr="0004134C" w:rsidRDefault="0004134C" w:rsidP="0004134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доплата за новогодний ужин по желанию</w:t>
      </w:r>
    </w:p>
    <w:p w:rsidR="0004134C" w:rsidRPr="0004134C" w:rsidRDefault="0004134C" w:rsidP="0004134C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4134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дополнительные экскурсии по желанию</w:t>
      </w: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586349" w:rsidRPr="00586349" w:rsidRDefault="00586349" w:rsidP="00586349">
      <w:pPr>
        <w:spacing w:after="30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63"/>
          <w:szCs w:val="63"/>
          <w:lang w:val="ru-RU" w:eastAsia="ru-RU" w:bidi="ar-SA"/>
        </w:rPr>
      </w:pPr>
    </w:p>
    <w:p w:rsidR="00530278" w:rsidRPr="00530278" w:rsidRDefault="00530278">
      <w:pPr>
        <w:rPr>
          <w:lang w:val="ru-RU"/>
        </w:rPr>
      </w:pPr>
    </w:p>
    <w:sectPr w:rsidR="00530278" w:rsidRPr="00530278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55"/>
    <w:multiLevelType w:val="multilevel"/>
    <w:tmpl w:val="BC1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C5DE6"/>
    <w:multiLevelType w:val="multilevel"/>
    <w:tmpl w:val="F21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B6937"/>
    <w:multiLevelType w:val="multilevel"/>
    <w:tmpl w:val="80B4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F2467"/>
    <w:multiLevelType w:val="multilevel"/>
    <w:tmpl w:val="900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F931B4"/>
    <w:multiLevelType w:val="multilevel"/>
    <w:tmpl w:val="D37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31603B"/>
    <w:multiLevelType w:val="multilevel"/>
    <w:tmpl w:val="29E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9B41EA"/>
    <w:multiLevelType w:val="multilevel"/>
    <w:tmpl w:val="E87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A95D4C"/>
    <w:multiLevelType w:val="multilevel"/>
    <w:tmpl w:val="E6C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78"/>
    <w:rsid w:val="0004134C"/>
    <w:rsid w:val="00121900"/>
    <w:rsid w:val="00530278"/>
    <w:rsid w:val="005745B1"/>
    <w:rsid w:val="00586349"/>
    <w:rsid w:val="007061DE"/>
    <w:rsid w:val="00770D2C"/>
    <w:rsid w:val="00B1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5302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30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59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1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20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0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99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337">
                  <w:marLeft w:val="630"/>
                  <w:marRight w:val="63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2733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5795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79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853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5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47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4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903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1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32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5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19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01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6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01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amsterdam/" TargetMode="External"/><Relationship Id="rId5" Type="http://schemas.openxmlformats.org/officeDocument/2006/relationships/hyperlink" Target="https://belturizm.by/turistam/kuda-poekhat-otdykhat/pari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2017-10-23T11:07:00Z</dcterms:created>
  <dcterms:modified xsi:type="dcterms:W3CDTF">2017-10-23T11:07:00Z</dcterms:modified>
</cp:coreProperties>
</file>