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DD" w:rsidRDefault="00985D8E" w:rsidP="00985D8E">
      <w:pPr>
        <w:ind w:firstLine="708"/>
        <w:jc w:val="both"/>
      </w:pPr>
      <w:r w:rsidRPr="00985D8E">
        <w:t>Здравствуйте! Грузоперевозки, УСН с НДС. Водитель поехал на Молдову по наличному расчету (все указано в заявке и договоре). С ним рассчитались, но на обратном пути он потратил все деньги на командир. расходы (покупка топлива, оплата таможни, дорог и</w:t>
      </w:r>
      <w:r>
        <w:t xml:space="preserve"> т.д.), на сдачу выручки в банк ничего не осталось. Имеет ли предприятие право, в данном случае, применить ставку НДС 0%, а так же взять НДС к вычету? Спасибо!</w:t>
      </w:r>
      <w:bookmarkStart w:id="0" w:name="_GoBack"/>
      <w:bookmarkEnd w:id="0"/>
    </w:p>
    <w:sectPr w:rsidR="00C4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8E"/>
    <w:rsid w:val="00985D8E"/>
    <w:rsid w:val="00C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A9A1-F511-4623-848D-A8D190C5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2017-11-24T09:40:00Z</dcterms:created>
  <dcterms:modified xsi:type="dcterms:W3CDTF">2017-11-24T09:45:00Z</dcterms:modified>
</cp:coreProperties>
</file>