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B4" w:rsidRPr="00700FA2" w:rsidRDefault="00E73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700FA2">
        <w:rPr>
          <w:rFonts w:ascii="Times New Roman" w:hAnsi="Times New Roman" w:cs="Times New Roman"/>
          <w:b/>
          <w:bCs/>
          <w:sz w:val="28"/>
          <w:szCs w:val="28"/>
        </w:rPr>
        <w:t>isa-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700FA2">
        <w:rPr>
          <w:rFonts w:ascii="Times New Roman" w:hAnsi="Times New Roman" w:cs="Times New Roman"/>
          <w:b/>
          <w:bCs/>
          <w:sz w:val="28"/>
          <w:szCs w:val="28"/>
        </w:rPr>
        <w:t xml:space="preserve">ree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00FA2">
        <w:rPr>
          <w:rFonts w:ascii="Times New Roman" w:hAnsi="Times New Roman" w:cs="Times New Roman"/>
          <w:b/>
          <w:bCs/>
          <w:sz w:val="28"/>
          <w:szCs w:val="28"/>
        </w:rPr>
        <w:t>ntry 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700FA2">
        <w:rPr>
          <w:rFonts w:ascii="Times New Roman" w:hAnsi="Times New Roman" w:cs="Times New Roman"/>
          <w:b/>
          <w:bCs/>
          <w:sz w:val="28"/>
          <w:szCs w:val="28"/>
        </w:rPr>
        <w:t>ules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during the Festival </w:t>
      </w:r>
    </w:p>
    <w:p w:rsidR="003F20B4" w:rsidRPr="00700FA2" w:rsidRDefault="003F2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0B4" w:rsidRPr="004F6E51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 we have informed, </w:t>
      </w:r>
      <w:r>
        <w:rPr>
          <w:rFonts w:ascii="Times New Roman" w:hAnsi="Times New Roman" w:cs="Times New Roman"/>
          <w:b/>
          <w:bCs/>
          <w:sz w:val="28"/>
          <w:szCs w:val="28"/>
        </w:rPr>
        <w:t>a ticket to the XXVIII International Festival of Arts “SLAVIANSKI BAZAAR IN VITEBSK” will allow foreign citizens to visit Belarus without a visa.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We will tell you in details what you need to do! </w:t>
      </w:r>
    </w:p>
    <w:p w:rsidR="003F20B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51">
        <w:rPr>
          <w:rFonts w:ascii="Times New Roman" w:hAnsi="Times New Roman" w:cs="Times New Roman"/>
          <w:sz w:val="28"/>
          <w:szCs w:val="28"/>
        </w:rPr>
        <w:t>Visa-free entry</w:t>
      </w:r>
      <w:r w:rsidRPr="004F6E51">
        <w:rPr>
          <w:rFonts w:ascii="Times New Roman" w:hAnsi="Times New Roman" w:cs="Times New Roman"/>
          <w:sz w:val="28"/>
          <w:szCs w:val="28"/>
        </w:rPr>
        <w:t> into Belarus</w:t>
      </w:r>
      <w:r>
        <w:rPr>
          <w:rFonts w:ascii="Times New Roman" w:hAnsi="Times New Roman" w:cs="Times New Roman"/>
          <w:sz w:val="28"/>
          <w:szCs w:val="28"/>
        </w:rPr>
        <w:t xml:space="preserve"> shall be provided </w:t>
      </w:r>
      <w:r>
        <w:rPr>
          <w:rFonts w:ascii="Times New Roman" w:hAnsi="Times New Roman" w:cs="Times New Roman"/>
          <w:b/>
          <w:bCs/>
          <w:sz w:val="28"/>
          <w:szCs w:val="28"/>
        </w:rPr>
        <w:t>from July 1 to July 20, 2019</w:t>
      </w:r>
      <w:r>
        <w:rPr>
          <w:rFonts w:ascii="Times New Roman" w:hAnsi="Times New Roman" w:cs="Times New Roman"/>
          <w:sz w:val="28"/>
          <w:szCs w:val="28"/>
        </w:rPr>
        <w:t xml:space="preserve"> for foreign participants of the festival who have an invitation from the Board of Directors of the Festival or the Ministry of Cu</w:t>
      </w:r>
      <w:r>
        <w:rPr>
          <w:rFonts w:ascii="Times New Roman" w:hAnsi="Times New Roman" w:cs="Times New Roman"/>
          <w:sz w:val="28"/>
          <w:szCs w:val="28"/>
        </w:rPr>
        <w:t xml:space="preserve">lture of the Republic of Belarus, as well as for foreign tourists who have purchased original paper or electronic </w:t>
      </w:r>
      <w:r>
        <w:rPr>
          <w:rFonts w:ascii="Times New Roman" w:hAnsi="Times New Roman" w:cs="Times New Roman"/>
          <w:b/>
          <w:bCs/>
          <w:sz w:val="28"/>
          <w:szCs w:val="28"/>
        </w:rPr>
        <w:t>tickets</w:t>
      </w:r>
      <w:r>
        <w:rPr>
          <w:rFonts w:ascii="Times New Roman" w:hAnsi="Times New Roman" w:cs="Times New Roman"/>
          <w:sz w:val="28"/>
          <w:szCs w:val="28"/>
        </w:rPr>
        <w:t xml:space="preserve"> to the XXVIII International Festival of Arts “SLAVIANSKI BAZAAR IN VITEBSK”. </w:t>
      </w:r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51">
        <w:rPr>
          <w:rFonts w:ascii="Times New Roman" w:hAnsi="Times New Roman" w:cs="Times New Roman"/>
          <w:sz w:val="28"/>
          <w:szCs w:val="28"/>
        </w:rPr>
        <w:t xml:space="preserve">Foreign tourists can cross the border of Belarus in the </w:t>
      </w:r>
      <w:r w:rsidRPr="004F6E51">
        <w:rPr>
          <w:rFonts w:ascii="Times New Roman" w:hAnsi="Times New Roman" w:cs="Times New Roman"/>
          <w:sz w:val="28"/>
          <w:szCs w:val="28"/>
        </w:rPr>
        <w:t>specified period</w:t>
      </w:r>
      <w:r>
        <w:rPr>
          <w:rFonts w:ascii="Times New Roman" w:hAnsi="Times New Roman" w:cs="Times New Roman"/>
          <w:sz w:val="28"/>
          <w:szCs w:val="28"/>
        </w:rPr>
        <w:t xml:space="preserve"> via any international border checkpoint without a visa. Meanwhile, one original paper or electronic ticket </w:t>
      </w:r>
      <w:r>
        <w:rPr>
          <w:rFonts w:ascii="Times New Roman" w:hAnsi="Times New Roman" w:cs="Times New Roman"/>
          <w:b/>
          <w:bCs/>
          <w:sz w:val="28"/>
          <w:szCs w:val="28"/>
        </w:rPr>
        <w:t>allows</w:t>
      </w:r>
      <w:r>
        <w:rPr>
          <w:rFonts w:ascii="Times New Roman" w:hAnsi="Times New Roman" w:cs="Times New Roman"/>
          <w:sz w:val="28"/>
          <w:szCs w:val="28"/>
        </w:rPr>
        <w:t xml:space="preserve"> one foreign tourist </w:t>
      </w:r>
      <w:r>
        <w:rPr>
          <w:rFonts w:ascii="Times New Roman" w:hAnsi="Times New Roman" w:cs="Times New Roman"/>
          <w:b/>
          <w:bCs/>
          <w:sz w:val="28"/>
          <w:szCs w:val="28"/>
        </w:rPr>
        <w:t>single entry</w:t>
      </w:r>
      <w:r>
        <w:rPr>
          <w:rFonts w:ascii="Times New Roman" w:hAnsi="Times New Roman" w:cs="Times New Roman"/>
          <w:sz w:val="28"/>
          <w:szCs w:val="28"/>
        </w:rPr>
        <w:t xml:space="preserve"> into Belarus </w:t>
      </w:r>
      <w:r>
        <w:rPr>
          <w:rFonts w:ascii="Times New Roman" w:hAnsi="Times New Roman" w:cs="Times New Roman"/>
          <w:b/>
          <w:bCs/>
          <w:sz w:val="28"/>
          <w:szCs w:val="28"/>
        </w:rPr>
        <w:t>no later than on the date of the event</w:t>
      </w:r>
      <w:r>
        <w:rPr>
          <w:rFonts w:ascii="Times New Roman" w:hAnsi="Times New Roman" w:cs="Times New Roman"/>
          <w:sz w:val="28"/>
          <w:szCs w:val="28"/>
        </w:rPr>
        <w:t xml:space="preserve"> at the Summer Amphitheater and Concert H</w:t>
      </w:r>
      <w:r>
        <w:rPr>
          <w:rFonts w:ascii="Times New Roman" w:hAnsi="Times New Roman" w:cs="Times New Roman"/>
          <w:sz w:val="28"/>
          <w:szCs w:val="28"/>
        </w:rPr>
        <w:t xml:space="preserve">all “Vitebsk” </w:t>
      </w:r>
      <w:r>
        <w:rPr>
          <w:rFonts w:ascii="Times New Roman" w:hAnsi="Times New Roman" w:cs="Times New Roman"/>
          <w:b/>
          <w:bCs/>
          <w:sz w:val="28"/>
          <w:szCs w:val="28"/>
        </w:rPr>
        <w:t>indicated on the ticket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7D4">
        <w:rPr>
          <w:rFonts w:ascii="Times New Roman" w:hAnsi="Times New Roman" w:cs="Times New Roman"/>
          <w:b/>
          <w:bCs/>
          <w:sz w:val="28"/>
          <w:szCs w:val="28"/>
        </w:rPr>
        <w:t>Visa-free entry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shall be provided for citizens of the following 74 states</w:t>
      </w:r>
      <w:r w:rsidRPr="00E737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F20B4" w:rsidRDefault="00E737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7D4">
        <w:rPr>
          <w:rFonts w:ascii="Times New Roman" w:hAnsi="Times New Roman" w:cs="Times New Roman"/>
          <w:sz w:val="28"/>
          <w:szCs w:val="28"/>
        </w:rPr>
        <w:t>Australia</w:t>
      </w:r>
      <w:r w:rsidRPr="00E737D4">
        <w:rPr>
          <w:rFonts w:ascii="Times New Roman" w:hAnsi="Times New Roman" w:cs="Times New Roman"/>
          <w:sz w:val="28"/>
          <w:szCs w:val="28"/>
        </w:rPr>
        <w:br/>
        <w:t>2.  Austria</w:t>
      </w:r>
      <w:r w:rsidRPr="00E737D4">
        <w:rPr>
          <w:rFonts w:ascii="Times New Roman" w:hAnsi="Times New Roman" w:cs="Times New Roman"/>
          <w:sz w:val="28"/>
          <w:szCs w:val="28"/>
        </w:rPr>
        <w:br/>
        <w:t>3.  Albania</w:t>
      </w:r>
      <w:r w:rsidRPr="00E737D4">
        <w:rPr>
          <w:rFonts w:ascii="Times New Roman" w:hAnsi="Times New Roman" w:cs="Times New Roman"/>
          <w:sz w:val="28"/>
          <w:szCs w:val="28"/>
        </w:rPr>
        <w:br/>
        <w:t>4.  Andorra</w:t>
      </w:r>
      <w:r w:rsidRPr="00E737D4">
        <w:rPr>
          <w:rFonts w:ascii="Times New Roman" w:hAnsi="Times New Roman" w:cs="Times New Roman"/>
          <w:sz w:val="28"/>
          <w:szCs w:val="28"/>
        </w:rPr>
        <w:br/>
        <w:t>5.  Antigua and Barbuda</w:t>
      </w:r>
      <w:r w:rsidRPr="00E737D4">
        <w:rPr>
          <w:rFonts w:ascii="Times New Roman" w:hAnsi="Times New Roman" w:cs="Times New Roman"/>
          <w:sz w:val="28"/>
          <w:szCs w:val="28"/>
        </w:rPr>
        <w:br/>
        <w:t>6.  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Barbados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>7. 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Bahrain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>8. 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Belgium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>9. 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Bulgaria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Bosnia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Herzegovina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Vanuatu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Vatican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United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Kingdom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Hungary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Vietnam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Haiti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17. 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Gambia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18. 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Germany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19. 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Greece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Denmark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Dominica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India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Indonesia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Ireland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Iceland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Spain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Italian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Republic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Canada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>29. 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Cyprus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30. 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China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Korea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Kuwait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Latvia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Lebanon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Lithuania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Liechtenstein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Luxembourg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North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Macedonia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39.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Malaysia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40.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Malta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41.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Mexico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42.  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Micronesia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43. 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Monaco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44.  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Namibia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45. 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Netherlands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46. 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Nicaragua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47. 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Zealand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48. 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Nor</w:t>
      </w:r>
      <w:r>
        <w:rPr>
          <w:rFonts w:ascii="Times New Roman" w:hAnsi="Times New Roman" w:cs="Times New Roman"/>
          <w:sz w:val="28"/>
          <w:szCs w:val="28"/>
          <w:lang w:val="ru-RU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49.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Oman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Panama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Peru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Poland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Portugal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Romania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Samoa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San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Marino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>57. 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Saudi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Arabia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Seychelles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59.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Saint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Vincent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Grenadines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60.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Singapore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61.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Slovakia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62.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Slovenia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63.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United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States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America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64.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Uruguay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>65. 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Finland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66. 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France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>67. 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Croatia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68.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Czech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Republic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69.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Chile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70.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Switzerland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71.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Sweden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72.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Salvador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73.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Estonia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74.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Japan</w:t>
      </w:r>
      <w:proofErr w:type="spellEnd"/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D4">
        <w:rPr>
          <w:rFonts w:ascii="Times New Roman" w:hAnsi="Times New Roman" w:cs="Times New Roman"/>
          <w:sz w:val="28"/>
          <w:szCs w:val="28"/>
        </w:rPr>
        <w:lastRenderedPageBreak/>
        <w:t>Tickets can be purchased online from ticket operators</w:t>
      </w:r>
      <w:r w:rsidRPr="00E7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ticketpro</w:t>
      </w:r>
      <w:r w:rsidRPr="00E73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by</w:t>
      </w:r>
      <w:r w:rsidRPr="00E737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kvitki</w:t>
      </w:r>
      <w:r w:rsidRPr="00E73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by</w:t>
      </w:r>
      <w:r w:rsidRPr="00E737D4">
        <w:rPr>
          <w:rFonts w:ascii="Times New Roman" w:hAnsi="Times New Roman" w:cs="Times New Roman"/>
          <w:sz w:val="28"/>
          <w:szCs w:val="28"/>
        </w:rPr>
        <w:t>, bilesuserviss.lv</w:t>
      </w:r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D4">
        <w:rPr>
          <w:rFonts w:ascii="Times New Roman" w:hAnsi="Times New Roman" w:cs="Times New Roman"/>
          <w:b/>
          <w:bCs/>
          <w:sz w:val="28"/>
          <w:szCs w:val="28"/>
        </w:rPr>
        <w:t>When crossing the border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via international border checkpoints, a foreign national must </w:t>
      </w:r>
      <w:r>
        <w:rPr>
          <w:rFonts w:ascii="Times New Roman" w:hAnsi="Times New Roman" w:cs="Times New Roman"/>
          <w:b/>
          <w:bCs/>
          <w:sz w:val="28"/>
          <w:szCs w:val="28"/>
        </w:rPr>
        <w:t>present the following documents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F20B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D4">
        <w:rPr>
          <w:rFonts w:ascii="Times New Roman" w:hAnsi="Times New Roman" w:cs="Times New Roman"/>
          <w:sz w:val="28"/>
          <w:szCs w:val="28"/>
        </w:rPr>
        <w:t xml:space="preserve">a valid document for </w:t>
      </w:r>
      <w:r w:rsidRPr="00E737D4">
        <w:rPr>
          <w:rFonts w:ascii="Times New Roman" w:hAnsi="Times New Roman" w:cs="Times New Roman"/>
          <w:sz w:val="28"/>
          <w:szCs w:val="28"/>
        </w:rPr>
        <w:t>crossing the State Border of the Republic of Belarus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electronic or original paper ticket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the event</w:t>
      </w:r>
      <w:r>
        <w:rPr>
          <w:rFonts w:ascii="Times New Roman" w:hAnsi="Times New Roman" w:cs="Times New Roman"/>
          <w:sz w:val="28"/>
          <w:szCs w:val="28"/>
        </w:rPr>
        <w:t xml:space="preserve"> at the Summer Amphitheater and </w:t>
      </w:r>
      <w:r>
        <w:rPr>
          <w:rFonts w:ascii="Times New Roman" w:hAnsi="Times New Roman" w:cs="Times New Roman"/>
          <w:sz w:val="28"/>
          <w:szCs w:val="28"/>
        </w:rPr>
        <w:t>Concert Hall “Vitebsk”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7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including children under the age of 3</w:t>
      </w:r>
      <w:r w:rsidRPr="00E737D4">
        <w:rPr>
          <w:rFonts w:ascii="Times New Roman" w:hAnsi="Times New Roman" w:cs="Times New Roman"/>
          <w:sz w:val="28"/>
          <w:szCs w:val="28"/>
        </w:rPr>
        <w:t>);</w:t>
      </w:r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ravel medical insurance </w:t>
      </w:r>
      <w:r>
        <w:rPr>
          <w:rFonts w:ascii="Times New Roman" w:hAnsi="Times New Roman" w:cs="Times New Roman"/>
          <w:sz w:val="28"/>
          <w:szCs w:val="28"/>
        </w:rPr>
        <w:t>valid in Belarus</w:t>
      </w:r>
      <w:r w:rsidRPr="00E737D4">
        <w:rPr>
          <w:rFonts w:ascii="Times New Roman" w:hAnsi="Times New Roman" w:cs="Times New Roman"/>
          <w:sz w:val="28"/>
          <w:szCs w:val="28"/>
        </w:rPr>
        <w:t>;</w:t>
      </w:r>
    </w:p>
    <w:p w:rsidR="003F20B4" w:rsidRPr="00E737D4" w:rsidRDefault="00E737D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37D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7D4">
        <w:rPr>
          <w:rFonts w:ascii="Times New Roman" w:hAnsi="Times New Roman" w:cs="Times New Roman"/>
          <w:b/>
          <w:bCs/>
          <w:sz w:val="28"/>
          <w:szCs w:val="28"/>
        </w:rPr>
        <w:t xml:space="preserve">financial means </w:t>
      </w:r>
      <w:r w:rsidRPr="00E737D4">
        <w:rPr>
          <w:rFonts w:ascii="Times New Roman" w:hAnsi="Times New Roman" w:cs="Times New Roman"/>
          <w:sz w:val="28"/>
          <w:szCs w:val="28"/>
        </w:rPr>
        <w:t>(no less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D4">
        <w:rPr>
          <w:rFonts w:ascii="Times New Roman" w:hAnsi="Times New Roman" w:cs="Times New Roman"/>
          <w:sz w:val="28"/>
          <w:szCs w:val="28"/>
        </w:rPr>
        <w:t>20 € for each day of stay).</w:t>
      </w:r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D4">
        <w:rPr>
          <w:rFonts w:ascii="Times New Roman" w:hAnsi="Times New Roman" w:cs="Times New Roman"/>
          <w:sz w:val="28"/>
          <w:szCs w:val="28"/>
        </w:rPr>
        <w:t>Note that foreign citizens coming to the festival are exempted from paying the national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D4">
        <w:rPr>
          <w:rFonts w:ascii="Times New Roman" w:hAnsi="Times New Roman" w:cs="Times New Roman"/>
          <w:sz w:val="28"/>
          <w:szCs w:val="28"/>
        </w:rPr>
        <w:t>duty for registering temporary stay in the country.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B4" w:rsidRPr="00E737D4" w:rsidRDefault="00E7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E737D4">
        <w:rPr>
          <w:rFonts w:ascii="Times New Roman" w:hAnsi="Times New Roman" w:cs="Times New Roman"/>
          <w:sz w:val="28"/>
          <w:szCs w:val="28"/>
        </w:rPr>
        <w:t>or registration of foreign citizens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temporary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stay in the Republic of Belarus, please contact the Department of Internal Affairs of the Vitebsk Regional Executive Committee: phone</w:t>
      </w:r>
      <w:r w:rsidRPr="00E737D4">
        <w:rPr>
          <w:rFonts w:ascii="Times New Roman" w:hAnsi="Times New Roman" w:cs="Times New Roman"/>
          <w:sz w:val="28"/>
          <w:szCs w:val="28"/>
        </w:rPr>
        <w:t xml:space="preserve"> +375 212 60 34 </w:t>
      </w:r>
      <w:r w:rsidRPr="00E737D4">
        <w:rPr>
          <w:rFonts w:ascii="Times New Roman" w:hAnsi="Times New Roman" w:cs="Times New Roman"/>
          <w:sz w:val="28"/>
          <w:szCs w:val="28"/>
        </w:rPr>
        <w:t xml:space="preserve">81. </w:t>
      </w:r>
    </w:p>
    <w:p w:rsidR="003F20B4" w:rsidRPr="00E737D4" w:rsidRDefault="003F20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0B4" w:rsidRPr="00E737D4"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E3269"/>
    <w:multiLevelType w:val="singleLevel"/>
    <w:tmpl w:val="6DFE326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E407C"/>
    <w:rsid w:val="00007439"/>
    <w:rsid w:val="00064AEB"/>
    <w:rsid w:val="000A3069"/>
    <w:rsid w:val="000B2D21"/>
    <w:rsid w:val="000D6983"/>
    <w:rsid w:val="00251144"/>
    <w:rsid w:val="00262BC6"/>
    <w:rsid w:val="002E0DEC"/>
    <w:rsid w:val="003F20B4"/>
    <w:rsid w:val="004A7B31"/>
    <w:rsid w:val="004B759F"/>
    <w:rsid w:val="004F6E51"/>
    <w:rsid w:val="0055028F"/>
    <w:rsid w:val="005C76E7"/>
    <w:rsid w:val="00646271"/>
    <w:rsid w:val="00700FA2"/>
    <w:rsid w:val="00743E2E"/>
    <w:rsid w:val="00800CCB"/>
    <w:rsid w:val="00827802"/>
    <w:rsid w:val="0085773A"/>
    <w:rsid w:val="008E5489"/>
    <w:rsid w:val="009317AC"/>
    <w:rsid w:val="00995601"/>
    <w:rsid w:val="009975EB"/>
    <w:rsid w:val="009A234F"/>
    <w:rsid w:val="009A4A49"/>
    <w:rsid w:val="009B677A"/>
    <w:rsid w:val="00AC457B"/>
    <w:rsid w:val="00B842D7"/>
    <w:rsid w:val="00C869B0"/>
    <w:rsid w:val="00CA424A"/>
    <w:rsid w:val="00CD205E"/>
    <w:rsid w:val="00D978AE"/>
    <w:rsid w:val="00E737D4"/>
    <w:rsid w:val="00F23E7A"/>
    <w:rsid w:val="00F30098"/>
    <w:rsid w:val="024156F4"/>
    <w:rsid w:val="05AE407C"/>
    <w:rsid w:val="0F2D3FF9"/>
    <w:rsid w:val="10BD7BAB"/>
    <w:rsid w:val="20655F2C"/>
    <w:rsid w:val="2F0B7ED6"/>
    <w:rsid w:val="33D4129D"/>
    <w:rsid w:val="38EE0ECE"/>
    <w:rsid w:val="401C593E"/>
    <w:rsid w:val="45F83AA6"/>
    <w:rsid w:val="4D076354"/>
    <w:rsid w:val="5A6F0DB4"/>
    <w:rsid w:val="67AC0AB2"/>
    <w:rsid w:val="7AE51F49"/>
    <w:rsid w:val="7D1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DD962-A078-4F41-B5D5-DDAC27FD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 w:line="276" w:lineRule="auto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безвизового въезда во время фестиваля</vt:lpstr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безвизового въезда во время фестиваля</dc:title>
  <dc:creator>DIZAIN-6</dc:creator>
  <cp:lastModifiedBy>Yana</cp:lastModifiedBy>
  <cp:revision>2</cp:revision>
  <cp:lastPrinted>2019-05-20T13:11:00Z</cp:lastPrinted>
  <dcterms:created xsi:type="dcterms:W3CDTF">2019-06-18T12:03:00Z</dcterms:created>
  <dcterms:modified xsi:type="dcterms:W3CDTF">2019-06-18T12:03:00Z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