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3" w:rsidRDefault="00053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безвизового въезда во время фестиваля</w:t>
      </w:r>
    </w:p>
    <w:p w:rsidR="00286C23" w:rsidRDefault="00286C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Мы уже сообщали о том, что билет на XXVIII Международный фестиваль искусств «СЛАВЯНСКИЙ БАЗАР В ВИТЕБСКЕ» позволит иностранным гражданам посетить Беларусь без визы. Что же нужно для этого сделать рассказываем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подробно!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Безвизовый порядок въезда в Республику Беларусь действует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 1 по 20 июля 2019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иностранных участников фестиваля, имеющих приглашение Дирекции фестиваля или Министерства культуры Республики Беларусь, а также для иностранных туристов, кото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рые приобрели оригинальные или электронные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билеты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 XXVIII Международный фестиваль искусств «СЛАВЯНСКИЙ БАЗАР В ВИТЕБСКЕ»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Иностранные туристы могут пересекать границу Беларуси в указанный период через любой международный пункт пропуска без визы.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 одному оригинальному или электронному билету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допускается однократный въезд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Республику Беларусь одного иностранного туриста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 позднее даты проведения указанного в билете мероприятия</w:t>
      </w:r>
      <w:r w:rsidRPr="00053F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Летнем</w:t>
      </w:r>
      <w:r w:rsidRPr="0005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амфитеатре и концертном зале </w:t>
      </w:r>
      <w:r w:rsidRPr="0005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«Витебск»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Безвизовый въезд действует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граждан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следующих 74 стран: 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Австралия.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Австрийская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Албания.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Княжество Андорра.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Антигуа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Барбуда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Барбадос.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Бахрейн.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Бельгия.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Болгария.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Босния и Герцеговина.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 Вануату.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Государство-город Ватикан.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Соединенное Королевство Великобритании и Северной Ирландии.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Венгрия.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Социалистическая Республика Вьетнам.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Гаити.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Исламская Республика Гамбия.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Федеративная Республика Германия.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Греческая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Дания.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Содружество Доминики.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Индия.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Индонезия.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Ирландия.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Исландия.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Испания.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Итальянская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Канада.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Кипр.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Китайская Народная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Республика Корея.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Государство Кувейт.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Латвийская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Ливанская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Литовская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Княжество Лихтенштейн.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Великое Герцогство Люксембург.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Македония.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Малайзия.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Мальта.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Мексиканские Соединенные Штаты.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Федеративные Штаты Микронезии.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Княжество Монако.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публика Намибия.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Нидерландов.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Никарагуа.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Новая Зеландия.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Норвегия.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Султанат Оман.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Панама.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Перу.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Польша.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Португальская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Румыния.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Независимое Государство Самоа.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Сан-Марино.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Саудовская Аравия.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Сейшелы.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Сент-Винсент и Гренадины.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Сингапур.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Словацкая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Словения.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Соединенные Штаты Америки.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Восточная Республика Уругвай.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Финляндская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Французская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Хорватия.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Чешская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Чили.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Швейцарская Конфедерация.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Королевство Швеция.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 Эль-Сальвадор.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Эстонская Республика.</w:t>
      </w:r>
    </w:p>
    <w:p w:rsidR="00286C23" w:rsidRDefault="00053F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Япония.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Приобрести билеты можно онлайн у билетных операторов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ticketpro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kvitki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bilesuserviss.lv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пересечении границы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международные пункты пропуска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необходимо при себе иметь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действительный документ для пересечения Государственной границы Республики Беларусь;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электронный или оригинальный билет на проект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Летнем</w:t>
      </w:r>
      <w:r w:rsidRPr="0005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амфитеатр</w:t>
      </w:r>
      <w:r w:rsidRPr="0005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и концертном зале </w:t>
      </w:r>
      <w:r w:rsidRPr="0005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«Витебск» </w:t>
      </w:r>
      <w:r>
        <w:rPr>
          <w:rFonts w:ascii="Times New Roman" w:hAnsi="Times New Roman" w:cs="Times New Roman"/>
          <w:sz w:val="28"/>
          <w:szCs w:val="28"/>
          <w:lang w:val="ru-RU"/>
        </w:rPr>
        <w:t>(включая детей до 3 лет);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медицинскую страховку,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которая должна распространять свое действие на территорию Республики Беларусь.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(медицинское страхование, действительное в Беларуси);</w:t>
      </w:r>
    </w:p>
    <w:p w:rsidR="00286C23" w:rsidRDefault="00053FC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(около 20 € на каждый день </w:t>
      </w:r>
      <w:r>
        <w:rPr>
          <w:rFonts w:ascii="Times New Roman" w:hAnsi="Times New Roman" w:cs="Times New Roman"/>
          <w:sz w:val="28"/>
          <w:szCs w:val="28"/>
          <w:lang w:val="ru-RU"/>
        </w:rPr>
        <w:t>пребывания).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Отметим, что иностранные граждане, приезжающие на фестиваль, освобождаются от уплаты госпошлины за регистрацию временного пребывания в стране. </w:t>
      </w:r>
    </w:p>
    <w:p w:rsidR="00286C23" w:rsidRDefault="0005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вопросам, регистрации и временного пребывания на территории Республики Беларусь, можно обратитьс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в УВД Витебского облисполкома по телефону: +375 212 60 34 81. </w:t>
      </w:r>
    </w:p>
    <w:p w:rsidR="00286C23" w:rsidRDefault="00286C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6C23"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7FD4"/>
    <w:multiLevelType w:val="multilevel"/>
    <w:tmpl w:val="428D7FD4"/>
    <w:lvl w:ilvl="0">
      <w:start w:val="1"/>
      <w:numFmt w:val="none"/>
      <w:lvlText w:val="-"/>
      <w:lvlJc w:val="left"/>
      <w:pPr>
        <w:tabs>
          <w:tab w:val="left" w:pos="425"/>
        </w:tabs>
        <w:ind w:left="425" w:hanging="425"/>
      </w:pPr>
      <w:rPr>
        <w:rFonts w:ascii="SimSun" w:eastAsia="SimSun" w:hAnsi="SimSun" w:cs="SimSun" w:hint="default"/>
      </w:rPr>
    </w:lvl>
    <w:lvl w:ilvl="1">
      <w:start w:val="1"/>
      <w:numFmt w:val="upperRoman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1" w15:restartNumberingAfterBreak="0">
    <w:nsid w:val="49EC348A"/>
    <w:multiLevelType w:val="multilevel"/>
    <w:tmpl w:val="49EC3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E407C"/>
    <w:rsid w:val="00007439"/>
    <w:rsid w:val="00053FC5"/>
    <w:rsid w:val="00064AEB"/>
    <w:rsid w:val="000A3069"/>
    <w:rsid w:val="000B2D21"/>
    <w:rsid w:val="000D6983"/>
    <w:rsid w:val="00251144"/>
    <w:rsid w:val="00262BC6"/>
    <w:rsid w:val="00286C23"/>
    <w:rsid w:val="002E0DEC"/>
    <w:rsid w:val="004A7B31"/>
    <w:rsid w:val="004B759F"/>
    <w:rsid w:val="0055028F"/>
    <w:rsid w:val="005C76E7"/>
    <w:rsid w:val="00646271"/>
    <w:rsid w:val="00743E2E"/>
    <w:rsid w:val="00800CCB"/>
    <w:rsid w:val="00827802"/>
    <w:rsid w:val="0085773A"/>
    <w:rsid w:val="008E5489"/>
    <w:rsid w:val="009317AC"/>
    <w:rsid w:val="00995601"/>
    <w:rsid w:val="009975EB"/>
    <w:rsid w:val="009A234F"/>
    <w:rsid w:val="009A4A49"/>
    <w:rsid w:val="009B677A"/>
    <w:rsid w:val="00AC457B"/>
    <w:rsid w:val="00B842D7"/>
    <w:rsid w:val="00BD379C"/>
    <w:rsid w:val="00C869B0"/>
    <w:rsid w:val="00CA424A"/>
    <w:rsid w:val="00CD205E"/>
    <w:rsid w:val="00D978AE"/>
    <w:rsid w:val="00F23E7A"/>
    <w:rsid w:val="00F30098"/>
    <w:rsid w:val="024156F4"/>
    <w:rsid w:val="05AE407C"/>
    <w:rsid w:val="0F2D3FF9"/>
    <w:rsid w:val="33D4129D"/>
    <w:rsid w:val="38EE0ECE"/>
    <w:rsid w:val="401C593E"/>
    <w:rsid w:val="45F83AA6"/>
    <w:rsid w:val="4D076354"/>
    <w:rsid w:val="5A6F0DB4"/>
    <w:rsid w:val="67AC0AB2"/>
    <w:rsid w:val="7AE5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893F5-D33B-48A7-93C0-E78BCD4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 w:line="276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безвизового въезда во время фестиваля</vt:lpstr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безвизового въезда во время фестиваля</dc:title>
  <dc:creator>DIZAIN-6</dc:creator>
  <cp:lastModifiedBy>Yana</cp:lastModifiedBy>
  <cp:revision>2</cp:revision>
  <cp:lastPrinted>2019-05-20T13:11:00Z</cp:lastPrinted>
  <dcterms:created xsi:type="dcterms:W3CDTF">2019-06-18T12:02:00Z</dcterms:created>
  <dcterms:modified xsi:type="dcterms:W3CDTF">2019-06-18T12:02:00Z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